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8553" w14:textId="1711D86F" w:rsidR="00492A91" w:rsidRPr="001E1DE3" w:rsidRDefault="00B55AA4" w:rsidP="00B86702">
      <w:pPr>
        <w:tabs>
          <w:tab w:val="left" w:pos="3780"/>
        </w:tabs>
        <w:ind w:firstLine="1440"/>
        <w:jc w:val="both"/>
        <w:rPr>
          <w:sz w:val="24"/>
        </w:rPr>
      </w:pPr>
      <w:r>
        <w:rPr>
          <w:b/>
          <w:sz w:val="24"/>
        </w:rPr>
        <w:t>RESOLUTION 20</w:t>
      </w:r>
      <w:r w:rsidR="00E0202A">
        <w:rPr>
          <w:b/>
          <w:sz w:val="24"/>
        </w:rPr>
        <w:t>-</w:t>
      </w:r>
      <w:r w:rsidR="005B709E">
        <w:rPr>
          <w:b/>
          <w:sz w:val="24"/>
        </w:rPr>
        <w:t>23</w:t>
      </w:r>
      <w:r w:rsidR="00492A91" w:rsidRPr="001E1DE3">
        <w:rPr>
          <w:b/>
          <w:sz w:val="24"/>
        </w:rPr>
        <w:t xml:space="preserve"> - AUTHORIZING AUTHORITY EXPENDITURES PURSUANT TO RESOLUTION 01-84</w:t>
      </w:r>
      <w:r w:rsidR="00E0202A">
        <w:rPr>
          <w:b/>
          <w:sz w:val="24"/>
        </w:rPr>
        <w:t xml:space="preserve"> FOR THE PERIOD, JANUARY 1, 2020 THROUGH DECEMBER 31, 2020</w:t>
      </w:r>
    </w:p>
    <w:p w14:paraId="7CF171A1" w14:textId="77777777" w:rsidR="00492A91" w:rsidRPr="001E1DE3" w:rsidRDefault="00492A91" w:rsidP="00B86702">
      <w:pPr>
        <w:pStyle w:val="2"/>
        <w:tabs>
          <w:tab w:val="clear" w:pos="180"/>
          <w:tab w:val="clear" w:pos="900"/>
          <w:tab w:val="clear" w:pos="1620"/>
          <w:tab w:val="clear" w:pos="2340"/>
          <w:tab w:val="clear" w:pos="3060"/>
          <w:tab w:val="clear" w:pos="3780"/>
          <w:tab w:val="clear" w:pos="4500"/>
          <w:tab w:val="clear" w:pos="5220"/>
          <w:tab w:val="clear" w:pos="5940"/>
          <w:tab w:val="clear" w:pos="6660"/>
          <w:tab w:val="clear" w:pos="7380"/>
          <w:tab w:val="clear" w:pos="8100"/>
          <w:tab w:val="clear" w:pos="88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ascii="Times New Roman" w:hAnsi="Times New Roman"/>
        </w:rPr>
      </w:pPr>
    </w:p>
    <w:p w14:paraId="55A11B55" w14:textId="77777777" w:rsidR="00492A91" w:rsidRPr="001E1DE3" w:rsidRDefault="00492A91" w:rsidP="00492A91">
      <w:pPr>
        <w:pStyle w:val="2"/>
        <w:tabs>
          <w:tab w:val="clear" w:pos="180"/>
          <w:tab w:val="clear" w:pos="900"/>
          <w:tab w:val="clear" w:pos="1620"/>
          <w:tab w:val="clear" w:pos="2340"/>
          <w:tab w:val="clear" w:pos="3060"/>
          <w:tab w:val="clear" w:pos="3780"/>
          <w:tab w:val="clear" w:pos="4500"/>
          <w:tab w:val="clear" w:pos="5220"/>
          <w:tab w:val="clear" w:pos="5940"/>
          <w:tab w:val="clear" w:pos="6660"/>
          <w:tab w:val="clear" w:pos="7380"/>
          <w:tab w:val="clear" w:pos="8100"/>
          <w:tab w:val="clear" w:pos="88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1440"/>
        <w:jc w:val="both"/>
        <w:rPr>
          <w:rFonts w:ascii="Times New Roman" w:hAnsi="Times New Roman"/>
        </w:rPr>
      </w:pPr>
    </w:p>
    <w:p w14:paraId="20A270CF" w14:textId="77777777" w:rsidR="00492A91" w:rsidRPr="001E1DE3" w:rsidRDefault="00492A91" w:rsidP="0049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sz w:val="24"/>
        </w:rPr>
      </w:pPr>
      <w:r w:rsidRPr="001E1DE3">
        <w:rPr>
          <w:sz w:val="24"/>
        </w:rPr>
        <w:t xml:space="preserve">WHEREAS, The Delaware River and Bay Authority </w:t>
      </w:r>
      <w:r w:rsidR="00B7189F">
        <w:rPr>
          <w:sz w:val="24"/>
        </w:rPr>
        <w:t xml:space="preserve">(the “Authority”) </w:t>
      </w:r>
      <w:r w:rsidRPr="001E1DE3">
        <w:rPr>
          <w:sz w:val="24"/>
        </w:rPr>
        <w:t>adopted Resolution 01-84 requiring Commissioner review and approval of all Authority expenditures in excess of $25,000; and</w:t>
      </w:r>
    </w:p>
    <w:p w14:paraId="12CE8261" w14:textId="77777777" w:rsidR="00492A91" w:rsidRPr="001E1DE3" w:rsidRDefault="00492A91" w:rsidP="0049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</w:pPr>
    </w:p>
    <w:p w14:paraId="176C7A2A" w14:textId="77777777" w:rsidR="00492A91" w:rsidRPr="001E1DE3" w:rsidRDefault="00492A91" w:rsidP="00492A91">
      <w:pPr>
        <w:pStyle w:val="2"/>
        <w:tabs>
          <w:tab w:val="clear" w:pos="180"/>
          <w:tab w:val="clear" w:pos="900"/>
          <w:tab w:val="clear" w:pos="1620"/>
          <w:tab w:val="clear" w:pos="2340"/>
          <w:tab w:val="clear" w:pos="3060"/>
          <w:tab w:val="clear" w:pos="3780"/>
          <w:tab w:val="clear" w:pos="4500"/>
          <w:tab w:val="clear" w:pos="5220"/>
          <w:tab w:val="clear" w:pos="5940"/>
          <w:tab w:val="clear" w:pos="6660"/>
          <w:tab w:val="clear" w:pos="7380"/>
          <w:tab w:val="clear" w:pos="8100"/>
          <w:tab w:val="clear" w:pos="88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1440"/>
        <w:jc w:val="both"/>
        <w:rPr>
          <w:rFonts w:ascii="Times New Roman" w:hAnsi="Times New Roman"/>
        </w:rPr>
      </w:pPr>
      <w:r w:rsidRPr="001E1DE3">
        <w:rPr>
          <w:rFonts w:ascii="Times New Roman" w:hAnsi="Times New Roman"/>
        </w:rPr>
        <w:t>WHEREAS, the Authority anticipates expenditures at or over the $25,000 amount to the following vendors:</w:t>
      </w:r>
    </w:p>
    <w:p w14:paraId="37975634" w14:textId="77777777" w:rsidR="00492A91" w:rsidRPr="001E1DE3" w:rsidRDefault="00492A91" w:rsidP="00492A91">
      <w:pPr>
        <w:pStyle w:val="2"/>
        <w:tabs>
          <w:tab w:val="clear" w:pos="180"/>
          <w:tab w:val="clear" w:pos="900"/>
          <w:tab w:val="clear" w:pos="1620"/>
          <w:tab w:val="clear" w:pos="2340"/>
          <w:tab w:val="clear" w:pos="3060"/>
          <w:tab w:val="clear" w:pos="3780"/>
          <w:tab w:val="clear" w:pos="4500"/>
          <w:tab w:val="clear" w:pos="5220"/>
          <w:tab w:val="clear" w:pos="5940"/>
          <w:tab w:val="clear" w:pos="6660"/>
          <w:tab w:val="clear" w:pos="7380"/>
          <w:tab w:val="clear" w:pos="8100"/>
          <w:tab w:val="clear" w:pos="88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</w:rPr>
      </w:pPr>
    </w:p>
    <w:p w14:paraId="43D2E487" w14:textId="77777777" w:rsidR="00492A91" w:rsidRPr="001E1DE3" w:rsidRDefault="00492A91" w:rsidP="0049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</w:pPr>
      <w:r w:rsidRPr="001E1DE3">
        <w:t>DELAWARE RIVER &amp; BAY AUTHORITY</w:t>
      </w:r>
    </w:p>
    <w:p w14:paraId="0C95EE81" w14:textId="77777777" w:rsidR="00492A91" w:rsidRPr="001E1DE3" w:rsidRDefault="00492A91" w:rsidP="0049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</w:pPr>
      <w:r w:rsidRPr="001E1DE3">
        <w:t>PROJECTED VENDORS TO BE PAID OVER $25,000</w:t>
      </w:r>
    </w:p>
    <w:p w14:paraId="6EEB8E12" w14:textId="77777777" w:rsidR="00492A91" w:rsidRPr="001E1DE3" w:rsidRDefault="00492A91" w:rsidP="0049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</w:pPr>
      <w:r w:rsidRPr="001E1DE3">
        <w:t>OPERATION EXPENDITURES</w:t>
      </w:r>
    </w:p>
    <w:p w14:paraId="5DB6461E" w14:textId="77777777" w:rsidR="00492A91" w:rsidRPr="001E1DE3" w:rsidRDefault="006245B0" w:rsidP="0049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</w:pPr>
      <w:r w:rsidRPr="001E1DE3">
        <w:t>FOR TH</w:t>
      </w:r>
      <w:r w:rsidR="00E0202A">
        <w:t>E PERIOD 1/1/20 THROUGH 12/31/20</w:t>
      </w:r>
    </w:p>
    <w:p w14:paraId="34ACD739" w14:textId="77777777" w:rsidR="00492A91" w:rsidRPr="001E1DE3" w:rsidRDefault="00492A91" w:rsidP="0049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5C975E1" w14:textId="77777777" w:rsidR="00492A91" w:rsidRPr="001E1DE3" w:rsidRDefault="00492A91" w:rsidP="00492A91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540"/>
        <w:jc w:val="both"/>
      </w:pPr>
    </w:p>
    <w:tbl>
      <w:tblPr>
        <w:tblW w:w="1053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0"/>
        <w:gridCol w:w="3827"/>
        <w:gridCol w:w="1898"/>
        <w:gridCol w:w="1275"/>
      </w:tblGrid>
      <w:tr w:rsidR="00492A91" w:rsidRPr="001E1DE3" w14:paraId="226968FF" w14:textId="77777777" w:rsidTr="00A84FC4">
        <w:trPr>
          <w:cantSplit/>
          <w:trHeight w:val="204"/>
          <w:tblHeader/>
        </w:trPr>
        <w:tc>
          <w:tcPr>
            <w:tcW w:w="3530" w:type="dxa"/>
            <w:tcBorders>
              <w:bottom w:val="single" w:sz="4" w:space="0" w:color="auto"/>
            </w:tcBorders>
          </w:tcPr>
          <w:p w14:paraId="7CBC2036" w14:textId="77777777" w:rsidR="00492A91" w:rsidRPr="001E1DE3" w:rsidRDefault="00492A91" w:rsidP="009A264F">
            <w:pPr>
              <w:rPr>
                <w:sz w:val="24"/>
              </w:rPr>
            </w:pPr>
            <w:r w:rsidRPr="001E1DE3">
              <w:rPr>
                <w:b/>
              </w:rPr>
              <w:t>VENDOR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2CB1E6" w14:textId="77777777" w:rsidR="00492A91" w:rsidRPr="001E1DE3" w:rsidRDefault="00E66274" w:rsidP="009A264F">
            <w:pPr>
              <w:rPr>
                <w:b/>
              </w:rPr>
            </w:pPr>
            <w:r w:rsidRPr="001E1DE3">
              <w:rPr>
                <w:b/>
              </w:rPr>
              <w:t xml:space="preserve">PURCHASE </w:t>
            </w:r>
            <w:r w:rsidR="00492A91" w:rsidRPr="001E1DE3">
              <w:rPr>
                <w:b/>
              </w:rPr>
              <w:t>DESCRIPTION</w:t>
            </w:r>
          </w:p>
          <w:p w14:paraId="45B1AF2D" w14:textId="77777777" w:rsidR="00492A91" w:rsidRPr="001E1DE3" w:rsidRDefault="00492A91" w:rsidP="009A264F">
            <w:pPr>
              <w:rPr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4C9A3D65" w14:textId="77777777" w:rsidR="00492A91" w:rsidRPr="001E1DE3" w:rsidRDefault="00652A92" w:rsidP="009A264F">
            <w:pPr>
              <w:rPr>
                <w:sz w:val="24"/>
              </w:rPr>
            </w:pPr>
            <w:r w:rsidRPr="001E1DE3">
              <w:rPr>
                <w:b/>
              </w:rPr>
              <w:t>CLASSIFICATION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3222AF" w14:textId="77777777" w:rsidR="00492A91" w:rsidRPr="001E1DE3" w:rsidRDefault="00492A91" w:rsidP="009A264F">
            <w:pPr>
              <w:rPr>
                <w:b/>
                <w:caps/>
              </w:rPr>
            </w:pPr>
            <w:r w:rsidRPr="001E1DE3">
              <w:rPr>
                <w:b/>
                <w:caps/>
              </w:rPr>
              <w:t>ESTIMATED $</w:t>
            </w:r>
          </w:p>
        </w:tc>
      </w:tr>
      <w:tr w:rsidR="00DE3E4B" w:rsidRPr="001E1DE3" w14:paraId="1B1467B4" w14:textId="77777777" w:rsidTr="00A84FC4">
        <w:trPr>
          <w:cantSplit/>
          <w:trHeight w:val="320"/>
        </w:trPr>
        <w:tc>
          <w:tcPr>
            <w:tcW w:w="3530" w:type="dxa"/>
          </w:tcPr>
          <w:p w14:paraId="40EDB4CF" w14:textId="77777777" w:rsidR="00D13FD5" w:rsidRPr="00B122DB" w:rsidRDefault="00D13FD5" w:rsidP="009D76C9">
            <w:pPr>
              <w:rPr>
                <w:sz w:val="24"/>
                <w:highlight w:val="yellow"/>
              </w:rPr>
            </w:pPr>
          </w:p>
          <w:p w14:paraId="0291226F" w14:textId="3140DFED" w:rsidR="00E678F7" w:rsidRDefault="00CC180D" w:rsidP="002703CB">
            <w:pPr>
              <w:ind w:left="120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TriCab</w:t>
            </w:r>
            <w:proofErr w:type="spellEnd"/>
            <w:r>
              <w:rPr>
                <w:sz w:val="24"/>
              </w:rPr>
              <w:t xml:space="preserve"> USA, Inc.</w:t>
            </w:r>
          </w:p>
          <w:p w14:paraId="28FE4F5A" w14:textId="77777777" w:rsidR="000460CC" w:rsidRDefault="000460CC" w:rsidP="000460CC">
            <w:pPr>
              <w:rPr>
                <w:sz w:val="24"/>
              </w:rPr>
            </w:pPr>
          </w:p>
          <w:p w14:paraId="3DCD8C87" w14:textId="575C1974" w:rsidR="00DE3E4B" w:rsidRPr="00B122DB" w:rsidRDefault="00DE3E4B" w:rsidP="00CC180D">
            <w:pPr>
              <w:rPr>
                <w:sz w:val="24"/>
                <w:highlight w:val="yellow"/>
              </w:rPr>
            </w:pPr>
          </w:p>
        </w:tc>
        <w:tc>
          <w:tcPr>
            <w:tcW w:w="3827" w:type="dxa"/>
          </w:tcPr>
          <w:p w14:paraId="1194F861" w14:textId="77777777" w:rsidR="00D13FD5" w:rsidRPr="00B122DB" w:rsidRDefault="00D13FD5" w:rsidP="009D76C9">
            <w:pPr>
              <w:rPr>
                <w:sz w:val="24"/>
                <w:szCs w:val="24"/>
                <w:highlight w:val="yellow"/>
              </w:rPr>
            </w:pPr>
          </w:p>
          <w:p w14:paraId="57A47B77" w14:textId="3D1699EF" w:rsidR="00E678F7" w:rsidRDefault="007D10C3" w:rsidP="00B55AA4">
            <w:pPr>
              <w:ind w:left="220" w:hanging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Replacement </w:t>
            </w:r>
            <w:r w:rsidR="00CC180D">
              <w:rPr>
                <w:sz w:val="24"/>
                <w:szCs w:val="24"/>
              </w:rPr>
              <w:t xml:space="preserve">Armored Bronze Cable for </w:t>
            </w:r>
            <w:r w:rsidR="00687E1B">
              <w:rPr>
                <w:sz w:val="24"/>
                <w:szCs w:val="24"/>
              </w:rPr>
              <w:t>Diesel</w:t>
            </w:r>
            <w:r w:rsidR="00CC180D">
              <w:rPr>
                <w:sz w:val="24"/>
                <w:szCs w:val="24"/>
              </w:rPr>
              <w:t xml:space="preserve"> Generator</w:t>
            </w:r>
            <w:r>
              <w:rPr>
                <w:sz w:val="24"/>
                <w:szCs w:val="24"/>
              </w:rPr>
              <w:t>s</w:t>
            </w:r>
            <w:r w:rsidR="00CC180D">
              <w:rPr>
                <w:sz w:val="24"/>
                <w:szCs w:val="24"/>
              </w:rPr>
              <w:t xml:space="preserve"> </w:t>
            </w:r>
          </w:p>
          <w:p w14:paraId="3C7B89B1" w14:textId="77777777" w:rsidR="000460CC" w:rsidRDefault="000460CC" w:rsidP="000460CC">
            <w:pPr>
              <w:ind w:left="220" w:hanging="220"/>
              <w:rPr>
                <w:sz w:val="24"/>
                <w:szCs w:val="24"/>
              </w:rPr>
            </w:pPr>
          </w:p>
          <w:p w14:paraId="765BD44A" w14:textId="6E560778" w:rsidR="001827E6" w:rsidRPr="00B122DB" w:rsidRDefault="001827E6" w:rsidP="00AC5EF5">
            <w:pPr>
              <w:ind w:left="220" w:hanging="2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8" w:type="dxa"/>
          </w:tcPr>
          <w:p w14:paraId="3BEC061B" w14:textId="77777777" w:rsidR="00D13FD5" w:rsidRPr="00455B11" w:rsidRDefault="00D13FD5" w:rsidP="000860EF">
            <w:pPr>
              <w:ind w:left="143" w:hanging="143"/>
              <w:rPr>
                <w:sz w:val="24"/>
              </w:rPr>
            </w:pPr>
          </w:p>
          <w:p w14:paraId="083C5D8A" w14:textId="1B190724" w:rsidR="00E678F7" w:rsidRDefault="00CC180D" w:rsidP="006727E1">
            <w:pPr>
              <w:ind w:left="143" w:hanging="90"/>
              <w:rPr>
                <w:sz w:val="24"/>
              </w:rPr>
            </w:pPr>
            <w:r>
              <w:rPr>
                <w:sz w:val="24"/>
              </w:rPr>
              <w:t>Quotes</w:t>
            </w:r>
          </w:p>
          <w:p w14:paraId="6A5E31F3" w14:textId="77777777" w:rsidR="000460CC" w:rsidRDefault="000460CC" w:rsidP="000460CC">
            <w:pPr>
              <w:ind w:left="143" w:hanging="90"/>
              <w:rPr>
                <w:sz w:val="24"/>
              </w:rPr>
            </w:pPr>
          </w:p>
          <w:p w14:paraId="3AAF31A3" w14:textId="77777777" w:rsidR="000460CC" w:rsidRDefault="000460CC" w:rsidP="000460CC">
            <w:pPr>
              <w:ind w:left="143" w:hanging="90"/>
              <w:rPr>
                <w:sz w:val="24"/>
              </w:rPr>
            </w:pPr>
          </w:p>
          <w:p w14:paraId="4C1D068B" w14:textId="77777777" w:rsidR="00BB349C" w:rsidRPr="00455B11" w:rsidRDefault="00BB349C" w:rsidP="00AC5EF5">
            <w:pPr>
              <w:ind w:left="53"/>
              <w:rPr>
                <w:sz w:val="24"/>
              </w:rPr>
            </w:pPr>
          </w:p>
        </w:tc>
        <w:tc>
          <w:tcPr>
            <w:tcW w:w="1275" w:type="dxa"/>
          </w:tcPr>
          <w:p w14:paraId="1090D9F1" w14:textId="77777777" w:rsidR="00D13FD5" w:rsidRPr="00455B11" w:rsidRDefault="00D13FD5" w:rsidP="00B55AA4">
            <w:pPr>
              <w:rPr>
                <w:sz w:val="24"/>
              </w:rPr>
            </w:pPr>
          </w:p>
          <w:p w14:paraId="585ED5D2" w14:textId="1D91682B" w:rsidR="00E678F7" w:rsidRDefault="00E678F7" w:rsidP="00B55AA4">
            <w:pPr>
              <w:rPr>
                <w:sz w:val="24"/>
              </w:rPr>
            </w:pPr>
            <w:r>
              <w:rPr>
                <w:sz w:val="24"/>
              </w:rPr>
              <w:t>$</w:t>
            </w:r>
            <w:r w:rsidR="00CC180D">
              <w:rPr>
                <w:sz w:val="24"/>
              </w:rPr>
              <w:t>50,000</w:t>
            </w:r>
          </w:p>
          <w:p w14:paraId="6E100571" w14:textId="77777777" w:rsidR="000460CC" w:rsidRDefault="000460CC" w:rsidP="000460CC">
            <w:pPr>
              <w:rPr>
                <w:sz w:val="24"/>
              </w:rPr>
            </w:pPr>
          </w:p>
          <w:p w14:paraId="77ADA7F9" w14:textId="77777777" w:rsidR="000460CC" w:rsidRDefault="000460CC" w:rsidP="000460CC">
            <w:pPr>
              <w:rPr>
                <w:sz w:val="24"/>
              </w:rPr>
            </w:pPr>
          </w:p>
          <w:p w14:paraId="20F2BB9E" w14:textId="77777777" w:rsidR="00BB349C" w:rsidRPr="00455B11" w:rsidRDefault="00BB349C" w:rsidP="00AC5EF5">
            <w:pPr>
              <w:rPr>
                <w:sz w:val="24"/>
              </w:rPr>
            </w:pPr>
          </w:p>
        </w:tc>
      </w:tr>
      <w:tr w:rsidR="0069002D" w:rsidRPr="001E1DE3" w14:paraId="615FED84" w14:textId="77777777" w:rsidTr="00A84FC4">
        <w:trPr>
          <w:cantSplit/>
          <w:trHeight w:val="320"/>
        </w:trPr>
        <w:tc>
          <w:tcPr>
            <w:tcW w:w="3530" w:type="dxa"/>
          </w:tcPr>
          <w:p w14:paraId="78DB2CEB" w14:textId="4D886AFD" w:rsidR="0069002D" w:rsidRPr="001E1DE3" w:rsidRDefault="0069002D" w:rsidP="00B55AA4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0B572CFC" w14:textId="77777777" w:rsidR="0069002D" w:rsidRPr="001E1DE3" w:rsidRDefault="0069002D" w:rsidP="0018007D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2A656B88" w14:textId="77777777" w:rsidR="0069002D" w:rsidRPr="00C95D71" w:rsidRDefault="0069002D" w:rsidP="0018007D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0FDB0BCA" w14:textId="77777777" w:rsidR="0069002D" w:rsidRPr="00C95D71" w:rsidRDefault="0069002D" w:rsidP="0018007D">
            <w:pPr>
              <w:rPr>
                <w:sz w:val="24"/>
              </w:rPr>
            </w:pPr>
          </w:p>
        </w:tc>
      </w:tr>
    </w:tbl>
    <w:p w14:paraId="3827D671" w14:textId="77777777" w:rsidR="00492A91" w:rsidRPr="001E1DE3" w:rsidRDefault="0080289B" w:rsidP="00492A91">
      <w:pPr>
        <w:pStyle w:val="BodyTextIndent"/>
        <w:jc w:val="both"/>
        <w:rPr>
          <w:sz w:val="24"/>
        </w:rPr>
      </w:pPr>
      <w:r w:rsidRPr="001E1DE3">
        <w:rPr>
          <w:sz w:val="24"/>
        </w:rPr>
        <w:t>N</w:t>
      </w:r>
      <w:r w:rsidR="00492A91" w:rsidRPr="001E1DE3">
        <w:rPr>
          <w:sz w:val="24"/>
        </w:rPr>
        <w:t>OW, THEREFORE, BE IT RESOLVED, that the Authority autho</w:t>
      </w:r>
      <w:r w:rsidR="00822B54" w:rsidRPr="001E1DE3">
        <w:rPr>
          <w:sz w:val="24"/>
        </w:rPr>
        <w:t>rizes expenditures to the above-</w:t>
      </w:r>
      <w:r w:rsidR="00492A91" w:rsidRPr="001E1DE3">
        <w:rPr>
          <w:sz w:val="24"/>
        </w:rPr>
        <w:t>listed vendors for the described purposes and authorizes payment.</w:t>
      </w:r>
    </w:p>
    <w:p w14:paraId="6B5A7FB2" w14:textId="1E0F4539" w:rsidR="004D184B" w:rsidRPr="001E1DE3" w:rsidRDefault="00C25DA1" w:rsidP="00BA5B65">
      <w:pPr>
        <w:pStyle w:val="BodyTextIndent"/>
        <w:ind w:firstLine="0"/>
        <w:jc w:val="center"/>
        <w:rPr>
          <w:b/>
          <w:sz w:val="24"/>
          <w:szCs w:val="24"/>
        </w:rPr>
      </w:pPr>
      <w:r w:rsidRPr="001E1DE3">
        <w:rPr>
          <w:sz w:val="24"/>
        </w:rPr>
        <w:br w:type="page"/>
      </w:r>
      <w:r w:rsidR="00BF2545" w:rsidRPr="001E1DE3">
        <w:rPr>
          <w:b/>
          <w:sz w:val="24"/>
          <w:szCs w:val="24"/>
        </w:rPr>
        <w:lastRenderedPageBreak/>
        <w:t>Re</w:t>
      </w:r>
      <w:r w:rsidR="00B55AA4">
        <w:rPr>
          <w:b/>
          <w:sz w:val="24"/>
          <w:szCs w:val="24"/>
        </w:rPr>
        <w:t>solution 20</w:t>
      </w:r>
      <w:r w:rsidR="00E0202A">
        <w:rPr>
          <w:b/>
          <w:sz w:val="24"/>
          <w:szCs w:val="24"/>
        </w:rPr>
        <w:t>-</w:t>
      </w:r>
      <w:r w:rsidR="005B709E">
        <w:rPr>
          <w:b/>
          <w:sz w:val="24"/>
          <w:szCs w:val="24"/>
        </w:rPr>
        <w:t>23</w:t>
      </w:r>
      <w:bookmarkStart w:id="0" w:name="_GoBack"/>
      <w:bookmarkEnd w:id="0"/>
      <w:r w:rsidR="004D184B" w:rsidRPr="001E1DE3">
        <w:rPr>
          <w:b/>
          <w:sz w:val="24"/>
          <w:szCs w:val="24"/>
        </w:rPr>
        <w:t xml:space="preserve"> Executive Summary Sheet</w:t>
      </w:r>
    </w:p>
    <w:p w14:paraId="09E1B6EB" w14:textId="77777777" w:rsidR="004D184B" w:rsidRPr="001E1DE3" w:rsidRDefault="004D184B" w:rsidP="004D184B">
      <w:pPr>
        <w:jc w:val="both"/>
        <w:rPr>
          <w:b/>
          <w:sz w:val="24"/>
          <w:szCs w:val="24"/>
        </w:rPr>
      </w:pPr>
    </w:p>
    <w:p w14:paraId="33331489" w14:textId="77777777" w:rsidR="004D184B" w:rsidRPr="001E1DE3" w:rsidRDefault="004D184B" w:rsidP="004D184B">
      <w:pPr>
        <w:jc w:val="both"/>
        <w:rPr>
          <w:b/>
          <w:sz w:val="24"/>
          <w:szCs w:val="24"/>
        </w:rPr>
      </w:pPr>
    </w:p>
    <w:p w14:paraId="49A7AA54" w14:textId="77777777" w:rsidR="004D184B" w:rsidRPr="001E1DE3" w:rsidRDefault="004D184B" w:rsidP="00B566BD">
      <w:pPr>
        <w:ind w:left="1440" w:hanging="1440"/>
        <w:jc w:val="both"/>
        <w:rPr>
          <w:sz w:val="24"/>
          <w:szCs w:val="24"/>
        </w:rPr>
      </w:pPr>
      <w:r w:rsidRPr="001E1DE3">
        <w:rPr>
          <w:b/>
          <w:sz w:val="24"/>
          <w:szCs w:val="24"/>
        </w:rPr>
        <w:t xml:space="preserve">Resolution: </w:t>
      </w:r>
      <w:r w:rsidR="00531EB4" w:rsidRPr="001E1DE3">
        <w:rPr>
          <w:b/>
          <w:sz w:val="24"/>
          <w:szCs w:val="24"/>
        </w:rPr>
        <w:tab/>
      </w:r>
      <w:r w:rsidRPr="001E1DE3">
        <w:rPr>
          <w:sz w:val="24"/>
          <w:szCs w:val="24"/>
        </w:rPr>
        <w:t>Authorizing Authority Expenditure</w:t>
      </w:r>
      <w:r w:rsidR="00FF4812" w:rsidRPr="001E1DE3">
        <w:rPr>
          <w:sz w:val="24"/>
          <w:szCs w:val="24"/>
        </w:rPr>
        <w:t>s Pursuant to Resolution 01-84 f</w:t>
      </w:r>
      <w:r w:rsidRPr="001E1DE3">
        <w:rPr>
          <w:sz w:val="24"/>
          <w:szCs w:val="24"/>
        </w:rPr>
        <w:t>or th</w:t>
      </w:r>
      <w:r w:rsidR="00B566BD" w:rsidRPr="001E1DE3">
        <w:rPr>
          <w:sz w:val="24"/>
          <w:szCs w:val="24"/>
        </w:rPr>
        <w:t>e period</w:t>
      </w:r>
      <w:r w:rsidR="00FC0423" w:rsidRPr="001E1DE3">
        <w:rPr>
          <w:sz w:val="24"/>
          <w:szCs w:val="24"/>
        </w:rPr>
        <w:t xml:space="preserve"> January 1, 2</w:t>
      </w:r>
      <w:r w:rsidR="00E0202A">
        <w:rPr>
          <w:sz w:val="24"/>
          <w:szCs w:val="24"/>
        </w:rPr>
        <w:t>020</w:t>
      </w:r>
      <w:r w:rsidR="00FF4812" w:rsidRPr="001E1DE3">
        <w:rPr>
          <w:sz w:val="24"/>
          <w:szCs w:val="24"/>
        </w:rPr>
        <w:t xml:space="preserve"> t</w:t>
      </w:r>
      <w:r w:rsidR="00E0202A">
        <w:rPr>
          <w:sz w:val="24"/>
          <w:szCs w:val="24"/>
        </w:rPr>
        <w:t>hrough December 31, 2020</w:t>
      </w:r>
      <w:r w:rsidR="00FF4812" w:rsidRPr="001E1DE3">
        <w:rPr>
          <w:sz w:val="24"/>
          <w:szCs w:val="24"/>
        </w:rPr>
        <w:t>.</w:t>
      </w:r>
    </w:p>
    <w:p w14:paraId="403E3B32" w14:textId="77777777" w:rsidR="004D184B" w:rsidRPr="001E1DE3" w:rsidRDefault="004D184B" w:rsidP="004D184B">
      <w:pPr>
        <w:jc w:val="both"/>
        <w:rPr>
          <w:sz w:val="24"/>
          <w:szCs w:val="24"/>
        </w:rPr>
      </w:pPr>
    </w:p>
    <w:p w14:paraId="2E71CF79" w14:textId="77777777" w:rsidR="004D184B" w:rsidRPr="001E1DE3" w:rsidRDefault="004D184B" w:rsidP="00531EB4">
      <w:pPr>
        <w:ind w:left="1440" w:hanging="1440"/>
        <w:jc w:val="both"/>
        <w:rPr>
          <w:sz w:val="24"/>
          <w:szCs w:val="24"/>
        </w:rPr>
      </w:pPr>
      <w:r w:rsidRPr="001E1DE3">
        <w:rPr>
          <w:b/>
          <w:sz w:val="24"/>
          <w:szCs w:val="24"/>
        </w:rPr>
        <w:t>Committee:</w:t>
      </w:r>
      <w:r w:rsidRPr="001E1DE3">
        <w:rPr>
          <w:sz w:val="24"/>
          <w:szCs w:val="24"/>
        </w:rPr>
        <w:t xml:space="preserve"> </w:t>
      </w:r>
      <w:r w:rsidR="00531EB4" w:rsidRPr="001E1DE3">
        <w:rPr>
          <w:sz w:val="24"/>
          <w:szCs w:val="24"/>
        </w:rPr>
        <w:tab/>
      </w:r>
      <w:r w:rsidRPr="001E1DE3">
        <w:rPr>
          <w:sz w:val="24"/>
          <w:szCs w:val="24"/>
        </w:rPr>
        <w:t>Budget &amp; Finance</w:t>
      </w:r>
    </w:p>
    <w:p w14:paraId="5F31146B" w14:textId="77777777" w:rsidR="004D184B" w:rsidRPr="001E1DE3" w:rsidRDefault="004D184B" w:rsidP="004D184B">
      <w:pPr>
        <w:jc w:val="both"/>
        <w:rPr>
          <w:sz w:val="24"/>
          <w:szCs w:val="24"/>
        </w:rPr>
      </w:pPr>
    </w:p>
    <w:p w14:paraId="78E9474D" w14:textId="38EE7F34" w:rsidR="004D184B" w:rsidRPr="001E1DE3" w:rsidRDefault="004D184B" w:rsidP="004D184B">
      <w:pPr>
        <w:jc w:val="both"/>
        <w:rPr>
          <w:sz w:val="24"/>
          <w:szCs w:val="24"/>
        </w:rPr>
      </w:pPr>
      <w:r w:rsidRPr="001E1DE3">
        <w:rPr>
          <w:b/>
          <w:sz w:val="24"/>
          <w:szCs w:val="24"/>
        </w:rPr>
        <w:t xml:space="preserve">Committee </w:t>
      </w:r>
      <w:r w:rsidR="00AC4B7B" w:rsidRPr="001E1DE3">
        <w:rPr>
          <w:b/>
          <w:sz w:val="24"/>
          <w:szCs w:val="24"/>
        </w:rPr>
        <w:t xml:space="preserve">and Board </w:t>
      </w:r>
      <w:r w:rsidRPr="001E1DE3">
        <w:rPr>
          <w:b/>
          <w:sz w:val="24"/>
          <w:szCs w:val="24"/>
        </w:rPr>
        <w:t>Date:</w:t>
      </w:r>
      <w:r w:rsidR="004E2557" w:rsidRPr="001E1DE3">
        <w:rPr>
          <w:sz w:val="24"/>
          <w:szCs w:val="24"/>
        </w:rPr>
        <w:t xml:space="preserve"> </w:t>
      </w:r>
      <w:r w:rsidR="00AC5EF5">
        <w:rPr>
          <w:sz w:val="24"/>
          <w:szCs w:val="24"/>
        </w:rPr>
        <w:t>September 15</w:t>
      </w:r>
      <w:r w:rsidR="006C01FE" w:rsidRPr="001E1DE3">
        <w:rPr>
          <w:sz w:val="24"/>
          <w:szCs w:val="24"/>
        </w:rPr>
        <w:t>,</w:t>
      </w:r>
      <w:r w:rsidR="00C82B9C" w:rsidRPr="001E1DE3">
        <w:rPr>
          <w:sz w:val="24"/>
          <w:szCs w:val="24"/>
        </w:rPr>
        <w:t xml:space="preserve"> </w:t>
      </w:r>
      <w:r w:rsidR="00B55AA4">
        <w:rPr>
          <w:sz w:val="24"/>
          <w:szCs w:val="24"/>
        </w:rPr>
        <w:t>2020</w:t>
      </w:r>
    </w:p>
    <w:p w14:paraId="28614D89" w14:textId="77777777" w:rsidR="004D184B" w:rsidRPr="001E1DE3" w:rsidRDefault="004D184B" w:rsidP="004D184B">
      <w:pPr>
        <w:jc w:val="both"/>
        <w:rPr>
          <w:sz w:val="24"/>
          <w:szCs w:val="24"/>
        </w:rPr>
      </w:pPr>
    </w:p>
    <w:p w14:paraId="37E83E49" w14:textId="77777777" w:rsidR="004D184B" w:rsidRPr="001E1DE3" w:rsidRDefault="004D184B" w:rsidP="004D184B">
      <w:pPr>
        <w:jc w:val="both"/>
        <w:rPr>
          <w:b/>
          <w:sz w:val="24"/>
          <w:szCs w:val="24"/>
        </w:rPr>
      </w:pPr>
      <w:r w:rsidRPr="001E1DE3">
        <w:rPr>
          <w:b/>
          <w:sz w:val="24"/>
          <w:szCs w:val="24"/>
        </w:rPr>
        <w:t xml:space="preserve">Purpose of Resolution: </w:t>
      </w:r>
    </w:p>
    <w:p w14:paraId="63AA553A" w14:textId="77777777" w:rsidR="004D184B" w:rsidRPr="001E1DE3" w:rsidRDefault="004D184B" w:rsidP="004D184B">
      <w:pPr>
        <w:ind w:left="720" w:firstLine="720"/>
        <w:jc w:val="both"/>
        <w:rPr>
          <w:sz w:val="24"/>
          <w:szCs w:val="24"/>
        </w:rPr>
      </w:pPr>
    </w:p>
    <w:p w14:paraId="189482B1" w14:textId="77777777" w:rsidR="004D184B" w:rsidRPr="001E1DE3" w:rsidRDefault="004D184B" w:rsidP="00531EB4">
      <w:pPr>
        <w:ind w:left="1440"/>
        <w:jc w:val="both"/>
        <w:rPr>
          <w:sz w:val="24"/>
          <w:szCs w:val="24"/>
        </w:rPr>
      </w:pPr>
      <w:r w:rsidRPr="001E1DE3">
        <w:rPr>
          <w:sz w:val="24"/>
          <w:szCs w:val="24"/>
        </w:rPr>
        <w:t>Authorizes expenditure</w:t>
      </w:r>
      <w:r w:rsidR="0066658B">
        <w:rPr>
          <w:sz w:val="24"/>
          <w:szCs w:val="24"/>
        </w:rPr>
        <w:t>s</w:t>
      </w:r>
      <w:r w:rsidRPr="001E1DE3">
        <w:rPr>
          <w:sz w:val="24"/>
          <w:szCs w:val="24"/>
        </w:rPr>
        <w:t xml:space="preserve"> of $25,000 or greater with the identified vendors </w:t>
      </w:r>
      <w:r w:rsidR="0066658B">
        <w:rPr>
          <w:sz w:val="24"/>
          <w:szCs w:val="24"/>
        </w:rPr>
        <w:t>during</w:t>
      </w:r>
      <w:r w:rsidR="00531EB4" w:rsidRPr="001E1DE3">
        <w:rPr>
          <w:sz w:val="24"/>
          <w:szCs w:val="24"/>
        </w:rPr>
        <w:t xml:space="preserve"> </w:t>
      </w:r>
      <w:r w:rsidRPr="001E1DE3">
        <w:rPr>
          <w:sz w:val="24"/>
          <w:szCs w:val="24"/>
        </w:rPr>
        <w:t xml:space="preserve">the </w:t>
      </w:r>
      <w:r w:rsidR="00E0202A">
        <w:rPr>
          <w:sz w:val="24"/>
          <w:szCs w:val="24"/>
        </w:rPr>
        <w:t>2020</w:t>
      </w:r>
      <w:r w:rsidR="0066658B">
        <w:rPr>
          <w:sz w:val="24"/>
          <w:szCs w:val="24"/>
        </w:rPr>
        <w:t xml:space="preserve"> </w:t>
      </w:r>
      <w:r w:rsidRPr="001E1DE3">
        <w:rPr>
          <w:sz w:val="24"/>
          <w:szCs w:val="24"/>
        </w:rPr>
        <w:t>calendar year.</w:t>
      </w:r>
    </w:p>
    <w:p w14:paraId="14667401" w14:textId="77777777" w:rsidR="004D184B" w:rsidRPr="001E1DE3" w:rsidRDefault="004D184B" w:rsidP="004D184B">
      <w:pPr>
        <w:jc w:val="both"/>
        <w:rPr>
          <w:sz w:val="24"/>
          <w:szCs w:val="24"/>
        </w:rPr>
      </w:pPr>
    </w:p>
    <w:p w14:paraId="397D0A94" w14:textId="77777777" w:rsidR="004D184B" w:rsidRPr="001E1DE3" w:rsidRDefault="004D184B" w:rsidP="004D184B">
      <w:pPr>
        <w:jc w:val="both"/>
        <w:rPr>
          <w:b/>
          <w:sz w:val="24"/>
          <w:szCs w:val="24"/>
        </w:rPr>
      </w:pPr>
      <w:r w:rsidRPr="001E1DE3">
        <w:rPr>
          <w:b/>
          <w:sz w:val="24"/>
          <w:szCs w:val="24"/>
        </w:rPr>
        <w:t xml:space="preserve">Background for Resolution:  </w:t>
      </w:r>
    </w:p>
    <w:p w14:paraId="0D0B9CCC" w14:textId="77777777" w:rsidR="004D184B" w:rsidRPr="001E1DE3" w:rsidRDefault="004D184B" w:rsidP="004D184B">
      <w:pPr>
        <w:ind w:left="1440"/>
        <w:jc w:val="both"/>
        <w:rPr>
          <w:sz w:val="24"/>
          <w:szCs w:val="24"/>
        </w:rPr>
      </w:pPr>
    </w:p>
    <w:p w14:paraId="118AE719" w14:textId="77777777" w:rsidR="004D184B" w:rsidRPr="001E1DE3" w:rsidRDefault="004D184B" w:rsidP="00686108">
      <w:pPr>
        <w:ind w:left="1440"/>
        <w:jc w:val="both"/>
        <w:rPr>
          <w:sz w:val="24"/>
          <w:szCs w:val="24"/>
        </w:rPr>
      </w:pPr>
      <w:r w:rsidRPr="001E1DE3">
        <w:rPr>
          <w:sz w:val="24"/>
          <w:szCs w:val="24"/>
        </w:rPr>
        <w:t>The proposed Resolution meets the requirements of Resolution 01-84, whereby the Authority shall not enter into any contract committing the Authority to spend or make any other expenditures relating to services, material and supplies in the amount of $25,000 or more unless it has first been approved by a vote of Commissioners.</w:t>
      </w:r>
    </w:p>
    <w:p w14:paraId="18D06B46" w14:textId="77777777" w:rsidR="00D057AF" w:rsidRPr="001E1DE3" w:rsidRDefault="00D057AF" w:rsidP="00D057AF">
      <w:pPr>
        <w:ind w:left="1440"/>
        <w:jc w:val="both"/>
        <w:rPr>
          <w:sz w:val="24"/>
          <w:szCs w:val="24"/>
        </w:rPr>
      </w:pPr>
    </w:p>
    <w:p w14:paraId="0EB010F5" w14:textId="3F49688F" w:rsidR="007E17FB" w:rsidRPr="001E1DE3" w:rsidRDefault="00E734A4" w:rsidP="007E17FB">
      <w:pPr>
        <w:jc w:val="both"/>
        <w:rPr>
          <w:b/>
          <w:sz w:val="24"/>
          <w:szCs w:val="24"/>
        </w:rPr>
      </w:pPr>
      <w:r w:rsidRPr="001E1DE3">
        <w:rPr>
          <w:b/>
          <w:sz w:val="24"/>
          <w:szCs w:val="24"/>
        </w:rPr>
        <w:t>Background for the specific purchase</w:t>
      </w:r>
      <w:r w:rsidR="00D2125B">
        <w:rPr>
          <w:b/>
          <w:sz w:val="24"/>
          <w:szCs w:val="24"/>
        </w:rPr>
        <w:t>(</w:t>
      </w:r>
      <w:r w:rsidRPr="001E1DE3">
        <w:rPr>
          <w:b/>
          <w:sz w:val="24"/>
          <w:szCs w:val="24"/>
        </w:rPr>
        <w:t>s</w:t>
      </w:r>
      <w:r w:rsidR="00D2125B">
        <w:rPr>
          <w:b/>
          <w:sz w:val="24"/>
          <w:szCs w:val="24"/>
        </w:rPr>
        <w:t>)</w:t>
      </w:r>
      <w:r w:rsidRPr="001E1DE3">
        <w:rPr>
          <w:b/>
          <w:sz w:val="24"/>
          <w:szCs w:val="24"/>
        </w:rPr>
        <w:t>:</w:t>
      </w:r>
      <w:r w:rsidR="007E17FB" w:rsidRPr="001E1DE3">
        <w:rPr>
          <w:b/>
          <w:sz w:val="24"/>
          <w:szCs w:val="24"/>
        </w:rPr>
        <w:t xml:space="preserve"> </w:t>
      </w:r>
    </w:p>
    <w:p w14:paraId="13874725" w14:textId="77777777" w:rsidR="00333FDD" w:rsidRDefault="00333FDD" w:rsidP="00333FDD">
      <w:pPr>
        <w:ind w:left="1440"/>
        <w:jc w:val="both"/>
        <w:rPr>
          <w:sz w:val="24"/>
          <w:szCs w:val="24"/>
          <w:u w:val="single"/>
        </w:rPr>
      </w:pPr>
    </w:p>
    <w:p w14:paraId="68DC3A46" w14:textId="357B2D57" w:rsidR="00CC180D" w:rsidRPr="00CC180D" w:rsidRDefault="007D10C3" w:rsidP="00CC180D">
      <w:pPr>
        <w:ind w:left="940" w:firstLine="500"/>
        <w:rPr>
          <w:sz w:val="24"/>
          <w:szCs w:val="24"/>
          <w:u w:val="single"/>
        </w:rPr>
      </w:pPr>
      <w:proofErr w:type="spellStart"/>
      <w:r w:rsidRPr="007D10C3">
        <w:rPr>
          <w:sz w:val="24"/>
          <w:szCs w:val="24"/>
          <w:u w:val="single"/>
        </w:rPr>
        <w:t>TriCab</w:t>
      </w:r>
      <w:proofErr w:type="spellEnd"/>
      <w:r w:rsidRPr="007D10C3">
        <w:rPr>
          <w:sz w:val="24"/>
          <w:szCs w:val="24"/>
          <w:u w:val="single"/>
        </w:rPr>
        <w:t xml:space="preserve"> USA, Inc.</w:t>
      </w:r>
      <w:r>
        <w:rPr>
          <w:sz w:val="24"/>
          <w:szCs w:val="24"/>
          <w:u w:val="single"/>
        </w:rPr>
        <w:t xml:space="preserve">: </w:t>
      </w:r>
      <w:r w:rsidRPr="007D10C3">
        <w:rPr>
          <w:sz w:val="24"/>
          <w:szCs w:val="24"/>
          <w:u w:val="single"/>
        </w:rPr>
        <w:t>Replacemen</w:t>
      </w:r>
      <w:r>
        <w:rPr>
          <w:sz w:val="24"/>
          <w:szCs w:val="24"/>
          <w:u w:val="single"/>
        </w:rPr>
        <w:t xml:space="preserve">t </w:t>
      </w:r>
      <w:r w:rsidR="00CC180D" w:rsidRPr="00CC180D">
        <w:rPr>
          <w:sz w:val="24"/>
          <w:szCs w:val="24"/>
          <w:u w:val="single"/>
        </w:rPr>
        <w:t xml:space="preserve">Armored Bronze Cable </w:t>
      </w:r>
      <w:r>
        <w:rPr>
          <w:sz w:val="24"/>
          <w:szCs w:val="24"/>
          <w:u w:val="single"/>
        </w:rPr>
        <w:t>for Diesel Generators</w:t>
      </w:r>
    </w:p>
    <w:p w14:paraId="7E4F10F3" w14:textId="6D601077" w:rsidR="00E678F7" w:rsidRPr="00AC5EF5" w:rsidRDefault="00E678F7" w:rsidP="005A1851">
      <w:pPr>
        <w:ind w:left="1440"/>
        <w:jc w:val="both"/>
        <w:rPr>
          <w:sz w:val="24"/>
          <w:highlight w:val="yellow"/>
        </w:rPr>
      </w:pPr>
    </w:p>
    <w:p w14:paraId="62FC481B" w14:textId="5B02170F" w:rsidR="009C25B7" w:rsidRPr="005824DB" w:rsidRDefault="009C25B7" w:rsidP="00C116BE">
      <w:pPr>
        <w:ind w:left="1440"/>
        <w:jc w:val="both"/>
        <w:rPr>
          <w:color w:val="000000"/>
          <w:sz w:val="24"/>
          <w:szCs w:val="24"/>
          <w:u w:val="single"/>
        </w:rPr>
      </w:pPr>
      <w:r w:rsidRPr="00687E1B">
        <w:rPr>
          <w:color w:val="000000"/>
          <w:sz w:val="24"/>
          <w:szCs w:val="24"/>
        </w:rPr>
        <w:t xml:space="preserve">The Authority is </w:t>
      </w:r>
      <w:r w:rsidR="00687E1B" w:rsidRPr="00687E1B">
        <w:rPr>
          <w:color w:val="000000"/>
          <w:sz w:val="24"/>
          <w:szCs w:val="24"/>
        </w:rPr>
        <w:t>rep</w:t>
      </w:r>
      <w:r w:rsidR="00B32A6C">
        <w:rPr>
          <w:color w:val="000000"/>
          <w:sz w:val="24"/>
          <w:szCs w:val="24"/>
        </w:rPr>
        <w:t>lacing the armored bronze cable</w:t>
      </w:r>
      <w:r w:rsidR="00687E1B" w:rsidRPr="00687E1B">
        <w:rPr>
          <w:color w:val="000000"/>
          <w:sz w:val="24"/>
          <w:szCs w:val="24"/>
        </w:rPr>
        <w:t xml:space="preserve"> that connect</w:t>
      </w:r>
      <w:r w:rsidR="00B32A6C">
        <w:rPr>
          <w:color w:val="000000"/>
          <w:sz w:val="24"/>
          <w:szCs w:val="24"/>
        </w:rPr>
        <w:t>s</w:t>
      </w:r>
      <w:r w:rsidR="00687E1B" w:rsidRPr="00687E1B">
        <w:rPr>
          <w:color w:val="000000"/>
          <w:sz w:val="24"/>
          <w:szCs w:val="24"/>
        </w:rPr>
        <w:t xml:space="preserve"> to the ships’ service diesel generators. </w:t>
      </w:r>
      <w:r w:rsidR="0004477A" w:rsidRPr="00687E1B">
        <w:rPr>
          <w:color w:val="000000"/>
          <w:sz w:val="24"/>
          <w:szCs w:val="24"/>
        </w:rPr>
        <w:t xml:space="preserve">Quotes </w:t>
      </w:r>
      <w:r w:rsidR="005824DB" w:rsidRPr="00687E1B">
        <w:rPr>
          <w:color w:val="000000"/>
          <w:sz w:val="24"/>
          <w:szCs w:val="24"/>
        </w:rPr>
        <w:t xml:space="preserve">for 1,200 feet of the specialized cable </w:t>
      </w:r>
      <w:r w:rsidR="0004477A" w:rsidRPr="00687E1B">
        <w:rPr>
          <w:color w:val="000000"/>
          <w:sz w:val="24"/>
          <w:szCs w:val="24"/>
        </w:rPr>
        <w:t xml:space="preserve">were requested </w:t>
      </w:r>
      <w:r w:rsidR="005824DB" w:rsidRPr="00687E1B">
        <w:rPr>
          <w:color w:val="000000"/>
          <w:sz w:val="24"/>
          <w:szCs w:val="24"/>
        </w:rPr>
        <w:t>from four (4) nationwide marine cable suppliers</w:t>
      </w:r>
      <w:r w:rsidR="0004477A" w:rsidRPr="00687E1B">
        <w:rPr>
          <w:color w:val="000000"/>
          <w:sz w:val="24"/>
          <w:szCs w:val="24"/>
        </w:rPr>
        <w:t xml:space="preserve">, with </w:t>
      </w:r>
      <w:r w:rsidR="00687E1B" w:rsidRPr="00687E1B">
        <w:rPr>
          <w:color w:val="000000"/>
          <w:sz w:val="24"/>
          <w:szCs w:val="24"/>
        </w:rPr>
        <w:t xml:space="preserve">three responding. </w:t>
      </w:r>
      <w:proofErr w:type="spellStart"/>
      <w:r w:rsidR="005824DB" w:rsidRPr="00687E1B">
        <w:rPr>
          <w:color w:val="000000"/>
          <w:sz w:val="24"/>
          <w:szCs w:val="24"/>
        </w:rPr>
        <w:t>TriCab</w:t>
      </w:r>
      <w:proofErr w:type="spellEnd"/>
      <w:r w:rsidR="005824DB" w:rsidRPr="00687E1B">
        <w:rPr>
          <w:color w:val="000000"/>
          <w:sz w:val="24"/>
          <w:szCs w:val="24"/>
        </w:rPr>
        <w:t xml:space="preserve"> USA, Inc. </w:t>
      </w:r>
      <w:r w:rsidR="0004477A" w:rsidRPr="00687E1B">
        <w:rPr>
          <w:color w:val="000000"/>
          <w:sz w:val="24"/>
          <w:szCs w:val="24"/>
        </w:rPr>
        <w:t>submi</w:t>
      </w:r>
      <w:r w:rsidR="005824DB" w:rsidRPr="00687E1B">
        <w:rPr>
          <w:color w:val="000000"/>
          <w:sz w:val="24"/>
          <w:szCs w:val="24"/>
        </w:rPr>
        <w:t>tted</w:t>
      </w:r>
      <w:r w:rsidR="0004477A" w:rsidRPr="00687E1B">
        <w:rPr>
          <w:color w:val="000000"/>
          <w:sz w:val="24"/>
          <w:szCs w:val="24"/>
        </w:rPr>
        <w:t xml:space="preserve"> the lowest quote to supply the </w:t>
      </w:r>
      <w:r w:rsidR="005824DB" w:rsidRPr="00687E1B">
        <w:rPr>
          <w:color w:val="000000"/>
          <w:sz w:val="24"/>
          <w:szCs w:val="24"/>
        </w:rPr>
        <w:t>specified cable</w:t>
      </w:r>
      <w:r w:rsidR="0004477A" w:rsidRPr="00687E1B">
        <w:rPr>
          <w:color w:val="000000"/>
          <w:sz w:val="24"/>
          <w:szCs w:val="24"/>
        </w:rPr>
        <w:t xml:space="preserve"> to the Authority.</w:t>
      </w:r>
    </w:p>
    <w:p w14:paraId="069B9812" w14:textId="77777777" w:rsidR="00632A90" w:rsidRDefault="00632A90" w:rsidP="00E61486">
      <w:pPr>
        <w:ind w:left="1440"/>
        <w:jc w:val="both"/>
        <w:rPr>
          <w:color w:val="000000"/>
          <w:sz w:val="24"/>
          <w:szCs w:val="24"/>
          <w:u w:val="single"/>
        </w:rPr>
      </w:pPr>
    </w:p>
    <w:p w14:paraId="1A259F5E" w14:textId="0909393F" w:rsidR="00CA32CB" w:rsidRPr="001E1DE3" w:rsidRDefault="00E66274" w:rsidP="008E2783">
      <w:pPr>
        <w:jc w:val="both"/>
        <w:rPr>
          <w:b/>
          <w:sz w:val="24"/>
          <w:szCs w:val="24"/>
        </w:rPr>
      </w:pPr>
      <w:r w:rsidRPr="001E1DE3">
        <w:rPr>
          <w:b/>
          <w:sz w:val="24"/>
          <w:szCs w:val="24"/>
        </w:rPr>
        <w:t>Classification Definition</w:t>
      </w:r>
      <w:r w:rsidR="00D2125B">
        <w:rPr>
          <w:b/>
          <w:sz w:val="24"/>
          <w:szCs w:val="24"/>
        </w:rPr>
        <w:t>(</w:t>
      </w:r>
      <w:r w:rsidRPr="001E1DE3">
        <w:rPr>
          <w:b/>
          <w:sz w:val="24"/>
          <w:szCs w:val="24"/>
        </w:rPr>
        <w:t>s</w:t>
      </w:r>
      <w:r w:rsidR="00D2125B">
        <w:rPr>
          <w:b/>
          <w:sz w:val="24"/>
          <w:szCs w:val="24"/>
        </w:rPr>
        <w:t>)</w:t>
      </w:r>
      <w:r w:rsidR="008E2783" w:rsidRPr="001E1DE3">
        <w:rPr>
          <w:b/>
          <w:sz w:val="24"/>
          <w:szCs w:val="24"/>
        </w:rPr>
        <w:t>:</w:t>
      </w:r>
      <w:r w:rsidR="00967395" w:rsidRPr="001E1DE3">
        <w:rPr>
          <w:b/>
          <w:sz w:val="24"/>
          <w:szCs w:val="24"/>
        </w:rPr>
        <w:t xml:space="preserve"> </w:t>
      </w:r>
    </w:p>
    <w:p w14:paraId="305F8ECC" w14:textId="77777777" w:rsidR="00F36624" w:rsidRPr="00E75393" w:rsidRDefault="00F36624" w:rsidP="008E2783">
      <w:pPr>
        <w:jc w:val="both"/>
        <w:rPr>
          <w:b/>
          <w:sz w:val="24"/>
          <w:szCs w:val="24"/>
        </w:rPr>
      </w:pPr>
    </w:p>
    <w:p w14:paraId="356D109B" w14:textId="77777777" w:rsidR="00975E95" w:rsidRDefault="00975E95" w:rsidP="00975E95">
      <w:pPr>
        <w:jc w:val="both"/>
      </w:pPr>
      <w:r w:rsidRPr="00E75393">
        <w:rPr>
          <w:b/>
          <w:sz w:val="24"/>
          <w:szCs w:val="24"/>
        </w:rPr>
        <w:t>Quotes.</w:t>
      </w:r>
      <w:r>
        <w:rPr>
          <w:sz w:val="24"/>
          <w:szCs w:val="24"/>
        </w:rPr>
        <w:t xml:space="preserve">  </w:t>
      </w:r>
      <w:r w:rsidRPr="00E75393">
        <w:rPr>
          <w:sz w:val="24"/>
          <w:szCs w:val="24"/>
        </w:rPr>
        <w:t xml:space="preserve">A purchase of equipment, supplies or non-professional services or a contract for construction or construction management that is anticipated to cost between $25,000 and $49,999 during a calendar year and for which the Authority has solicited written quotes. </w:t>
      </w:r>
      <w:r w:rsidRPr="00E75393">
        <w:rPr>
          <w:i/>
          <w:sz w:val="24"/>
          <w:szCs w:val="24"/>
        </w:rPr>
        <w:t xml:space="preserve">“Contracts for materiel and supplies and non-professional services, awarded to any [vendor for an amount of] more than $25,000 but less than $50,000 in the aggregate require the solicitation of three written quotes or all available sources, whichever is less…Construction management contracts or construction contracts…which are less than $50,000 do not require formal solicitation of competitive prices and, if more than $25,000 but less than $50,000 require the solicitation of three written quotes or all available sources, whichever is less…” </w:t>
      </w:r>
      <w:r w:rsidRPr="00E75393">
        <w:rPr>
          <w:sz w:val="24"/>
          <w:szCs w:val="24"/>
        </w:rPr>
        <w:t>(DRBA Resolution 98-31 Part 4).</w:t>
      </w:r>
      <w:r w:rsidRPr="00E75393">
        <w:t xml:space="preserve"> </w:t>
      </w:r>
    </w:p>
    <w:p w14:paraId="4ADBCC15" w14:textId="77777777" w:rsidR="00780AF3" w:rsidRDefault="00780AF3" w:rsidP="00975E95">
      <w:pPr>
        <w:jc w:val="both"/>
      </w:pPr>
    </w:p>
    <w:p w14:paraId="07E3885B" w14:textId="77777777" w:rsidR="00407C34" w:rsidRPr="00E75393" w:rsidRDefault="00407C34" w:rsidP="00DD2B95">
      <w:pPr>
        <w:jc w:val="both"/>
        <w:rPr>
          <w:sz w:val="24"/>
          <w:szCs w:val="24"/>
        </w:rPr>
      </w:pPr>
    </w:p>
    <w:p w14:paraId="3EF2AD4D" w14:textId="77777777" w:rsidR="00DD2B95" w:rsidRPr="001E1DE3" w:rsidRDefault="00DD2B95" w:rsidP="00E0202A">
      <w:pPr>
        <w:jc w:val="both"/>
        <w:rPr>
          <w:b/>
          <w:sz w:val="24"/>
          <w:szCs w:val="24"/>
        </w:rPr>
      </w:pPr>
    </w:p>
    <w:p w14:paraId="7EEF3D2F" w14:textId="77777777" w:rsidR="00E0202A" w:rsidRDefault="00E0202A" w:rsidP="00822B54">
      <w:pPr>
        <w:jc w:val="both"/>
        <w:rPr>
          <w:b/>
          <w:sz w:val="24"/>
          <w:szCs w:val="24"/>
        </w:rPr>
      </w:pPr>
    </w:p>
    <w:sectPr w:rsidR="00E0202A" w:rsidSect="00D60FA1">
      <w:pgSz w:w="12240" w:h="15840"/>
      <w:pgMar w:top="1440" w:right="1440" w:bottom="86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F261" w14:textId="77777777" w:rsidR="000F4296" w:rsidRDefault="000F4296">
      <w:r>
        <w:separator/>
      </w:r>
    </w:p>
  </w:endnote>
  <w:endnote w:type="continuationSeparator" w:id="0">
    <w:p w14:paraId="66972A72" w14:textId="77777777" w:rsidR="000F4296" w:rsidRDefault="000F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37813" w14:textId="77777777" w:rsidR="000F4296" w:rsidRDefault="000F4296">
      <w:r>
        <w:separator/>
      </w:r>
    </w:p>
  </w:footnote>
  <w:footnote w:type="continuationSeparator" w:id="0">
    <w:p w14:paraId="0161CD67" w14:textId="77777777" w:rsidR="000F4296" w:rsidRDefault="000F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445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24419"/>
    <w:multiLevelType w:val="multilevel"/>
    <w:tmpl w:val="65D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B15FF"/>
    <w:multiLevelType w:val="hybridMultilevel"/>
    <w:tmpl w:val="0FF6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46930"/>
    <w:multiLevelType w:val="hybridMultilevel"/>
    <w:tmpl w:val="5406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0"/>
    <w:rsid w:val="0000188B"/>
    <w:rsid w:val="000055B9"/>
    <w:rsid w:val="00006A00"/>
    <w:rsid w:val="00006DD0"/>
    <w:rsid w:val="00007031"/>
    <w:rsid w:val="000102C0"/>
    <w:rsid w:val="0001030F"/>
    <w:rsid w:val="00010635"/>
    <w:rsid w:val="000108F4"/>
    <w:rsid w:val="00011E61"/>
    <w:rsid w:val="00012A05"/>
    <w:rsid w:val="00013CA3"/>
    <w:rsid w:val="00013F50"/>
    <w:rsid w:val="000155EB"/>
    <w:rsid w:val="0001567B"/>
    <w:rsid w:val="000159F0"/>
    <w:rsid w:val="000208A5"/>
    <w:rsid w:val="00021782"/>
    <w:rsid w:val="00022C61"/>
    <w:rsid w:val="00023641"/>
    <w:rsid w:val="00023DD3"/>
    <w:rsid w:val="00025072"/>
    <w:rsid w:val="000253B0"/>
    <w:rsid w:val="00025C3C"/>
    <w:rsid w:val="00031302"/>
    <w:rsid w:val="000323F2"/>
    <w:rsid w:val="000341DC"/>
    <w:rsid w:val="00034372"/>
    <w:rsid w:val="00041561"/>
    <w:rsid w:val="00043EE3"/>
    <w:rsid w:val="00043FC7"/>
    <w:rsid w:val="0004401E"/>
    <w:rsid w:val="0004477A"/>
    <w:rsid w:val="000460CC"/>
    <w:rsid w:val="00046695"/>
    <w:rsid w:val="0004688B"/>
    <w:rsid w:val="00051592"/>
    <w:rsid w:val="0005205E"/>
    <w:rsid w:val="000553B8"/>
    <w:rsid w:val="0006032B"/>
    <w:rsid w:val="00060BC8"/>
    <w:rsid w:val="00061B2D"/>
    <w:rsid w:val="00062C13"/>
    <w:rsid w:val="0006307E"/>
    <w:rsid w:val="00070B53"/>
    <w:rsid w:val="00070BD2"/>
    <w:rsid w:val="000728A5"/>
    <w:rsid w:val="00073638"/>
    <w:rsid w:val="00073D26"/>
    <w:rsid w:val="000742CC"/>
    <w:rsid w:val="000761A1"/>
    <w:rsid w:val="00077EE0"/>
    <w:rsid w:val="00081CDE"/>
    <w:rsid w:val="00083265"/>
    <w:rsid w:val="00083C85"/>
    <w:rsid w:val="00084BAE"/>
    <w:rsid w:val="000850E7"/>
    <w:rsid w:val="00085C64"/>
    <w:rsid w:val="00086009"/>
    <w:rsid w:val="000860EF"/>
    <w:rsid w:val="0008653C"/>
    <w:rsid w:val="00086582"/>
    <w:rsid w:val="000902E8"/>
    <w:rsid w:val="000921A0"/>
    <w:rsid w:val="00092338"/>
    <w:rsid w:val="00092939"/>
    <w:rsid w:val="00094E9F"/>
    <w:rsid w:val="000955A7"/>
    <w:rsid w:val="000958E8"/>
    <w:rsid w:val="00095AFA"/>
    <w:rsid w:val="0009725E"/>
    <w:rsid w:val="0009744F"/>
    <w:rsid w:val="000A0C58"/>
    <w:rsid w:val="000A2551"/>
    <w:rsid w:val="000A6A46"/>
    <w:rsid w:val="000A6AFE"/>
    <w:rsid w:val="000A6F96"/>
    <w:rsid w:val="000B1170"/>
    <w:rsid w:val="000B21E5"/>
    <w:rsid w:val="000B268A"/>
    <w:rsid w:val="000B2C0A"/>
    <w:rsid w:val="000B4722"/>
    <w:rsid w:val="000B515D"/>
    <w:rsid w:val="000C56F8"/>
    <w:rsid w:val="000C5840"/>
    <w:rsid w:val="000C6C87"/>
    <w:rsid w:val="000C778F"/>
    <w:rsid w:val="000D0940"/>
    <w:rsid w:val="000D1DE0"/>
    <w:rsid w:val="000D2985"/>
    <w:rsid w:val="000D30BD"/>
    <w:rsid w:val="000D30CE"/>
    <w:rsid w:val="000D356E"/>
    <w:rsid w:val="000D62A9"/>
    <w:rsid w:val="000D642F"/>
    <w:rsid w:val="000D6AC2"/>
    <w:rsid w:val="000E1F49"/>
    <w:rsid w:val="000E2359"/>
    <w:rsid w:val="000E25BE"/>
    <w:rsid w:val="000E3641"/>
    <w:rsid w:val="000E3BE7"/>
    <w:rsid w:val="000E4618"/>
    <w:rsid w:val="000E65CF"/>
    <w:rsid w:val="000E738B"/>
    <w:rsid w:val="000E793E"/>
    <w:rsid w:val="000F085F"/>
    <w:rsid w:val="000F097C"/>
    <w:rsid w:val="000F0A37"/>
    <w:rsid w:val="000F106F"/>
    <w:rsid w:val="000F1482"/>
    <w:rsid w:val="000F2ABA"/>
    <w:rsid w:val="000F3D6E"/>
    <w:rsid w:val="000F4296"/>
    <w:rsid w:val="000F5619"/>
    <w:rsid w:val="000F7CBF"/>
    <w:rsid w:val="001011B0"/>
    <w:rsid w:val="00102294"/>
    <w:rsid w:val="0010261B"/>
    <w:rsid w:val="00102D3A"/>
    <w:rsid w:val="00102DA4"/>
    <w:rsid w:val="00103071"/>
    <w:rsid w:val="00104552"/>
    <w:rsid w:val="00110E30"/>
    <w:rsid w:val="00110E73"/>
    <w:rsid w:val="00111428"/>
    <w:rsid w:val="00111798"/>
    <w:rsid w:val="00111E7C"/>
    <w:rsid w:val="00112F3D"/>
    <w:rsid w:val="00113F7F"/>
    <w:rsid w:val="00114360"/>
    <w:rsid w:val="00114B6B"/>
    <w:rsid w:val="00114EDD"/>
    <w:rsid w:val="00116351"/>
    <w:rsid w:val="00117497"/>
    <w:rsid w:val="00121BC7"/>
    <w:rsid w:val="00123B28"/>
    <w:rsid w:val="00123B65"/>
    <w:rsid w:val="00124107"/>
    <w:rsid w:val="00127045"/>
    <w:rsid w:val="0013071D"/>
    <w:rsid w:val="00130EDF"/>
    <w:rsid w:val="00131D16"/>
    <w:rsid w:val="00131EAC"/>
    <w:rsid w:val="001326B7"/>
    <w:rsid w:val="001344DC"/>
    <w:rsid w:val="00135C77"/>
    <w:rsid w:val="001362C1"/>
    <w:rsid w:val="001362F2"/>
    <w:rsid w:val="00136EA5"/>
    <w:rsid w:val="0014250B"/>
    <w:rsid w:val="00143661"/>
    <w:rsid w:val="001456F5"/>
    <w:rsid w:val="0014745E"/>
    <w:rsid w:val="001568F4"/>
    <w:rsid w:val="00156C83"/>
    <w:rsid w:val="00160EBC"/>
    <w:rsid w:val="001614C8"/>
    <w:rsid w:val="00161E54"/>
    <w:rsid w:val="00163287"/>
    <w:rsid w:val="001639CF"/>
    <w:rsid w:val="00164C1A"/>
    <w:rsid w:val="00165685"/>
    <w:rsid w:val="00167212"/>
    <w:rsid w:val="00167AB7"/>
    <w:rsid w:val="00167EDA"/>
    <w:rsid w:val="001717DD"/>
    <w:rsid w:val="0017185C"/>
    <w:rsid w:val="00172860"/>
    <w:rsid w:val="00172B48"/>
    <w:rsid w:val="001740CB"/>
    <w:rsid w:val="001769B7"/>
    <w:rsid w:val="00177E52"/>
    <w:rsid w:val="0018007D"/>
    <w:rsid w:val="00180B40"/>
    <w:rsid w:val="00181483"/>
    <w:rsid w:val="00181F21"/>
    <w:rsid w:val="001824FC"/>
    <w:rsid w:val="001827E6"/>
    <w:rsid w:val="00182C2B"/>
    <w:rsid w:val="0018343C"/>
    <w:rsid w:val="00185991"/>
    <w:rsid w:val="001866DD"/>
    <w:rsid w:val="00194786"/>
    <w:rsid w:val="00195E86"/>
    <w:rsid w:val="00196E14"/>
    <w:rsid w:val="001A02B5"/>
    <w:rsid w:val="001A05D3"/>
    <w:rsid w:val="001A0FCA"/>
    <w:rsid w:val="001A10F9"/>
    <w:rsid w:val="001A1C4D"/>
    <w:rsid w:val="001A1F26"/>
    <w:rsid w:val="001A57B7"/>
    <w:rsid w:val="001A6DA6"/>
    <w:rsid w:val="001B053C"/>
    <w:rsid w:val="001B0804"/>
    <w:rsid w:val="001B12E0"/>
    <w:rsid w:val="001B12E9"/>
    <w:rsid w:val="001B1484"/>
    <w:rsid w:val="001B1702"/>
    <w:rsid w:val="001B1925"/>
    <w:rsid w:val="001B2B8E"/>
    <w:rsid w:val="001B30C1"/>
    <w:rsid w:val="001B5066"/>
    <w:rsid w:val="001B5827"/>
    <w:rsid w:val="001B5EE6"/>
    <w:rsid w:val="001B6608"/>
    <w:rsid w:val="001B6862"/>
    <w:rsid w:val="001B7EC4"/>
    <w:rsid w:val="001C0425"/>
    <w:rsid w:val="001C0FB9"/>
    <w:rsid w:val="001C1209"/>
    <w:rsid w:val="001C2AF3"/>
    <w:rsid w:val="001C309B"/>
    <w:rsid w:val="001C392D"/>
    <w:rsid w:val="001C3D31"/>
    <w:rsid w:val="001C4C21"/>
    <w:rsid w:val="001C69AD"/>
    <w:rsid w:val="001C73A0"/>
    <w:rsid w:val="001D1129"/>
    <w:rsid w:val="001D45B3"/>
    <w:rsid w:val="001D45E9"/>
    <w:rsid w:val="001D57F8"/>
    <w:rsid w:val="001D7D0E"/>
    <w:rsid w:val="001E1ACE"/>
    <w:rsid w:val="001E1DE3"/>
    <w:rsid w:val="001E2FFE"/>
    <w:rsid w:val="001E312A"/>
    <w:rsid w:val="001F46A8"/>
    <w:rsid w:val="001F5176"/>
    <w:rsid w:val="001F522D"/>
    <w:rsid w:val="001F595B"/>
    <w:rsid w:val="001F5AE4"/>
    <w:rsid w:val="001F677B"/>
    <w:rsid w:val="001F6A82"/>
    <w:rsid w:val="001F6B80"/>
    <w:rsid w:val="001F6CC0"/>
    <w:rsid w:val="001F6FB6"/>
    <w:rsid w:val="001F7C7F"/>
    <w:rsid w:val="001F7CD2"/>
    <w:rsid w:val="00200FC2"/>
    <w:rsid w:val="002029B8"/>
    <w:rsid w:val="00203FBE"/>
    <w:rsid w:val="002044CA"/>
    <w:rsid w:val="00204C1C"/>
    <w:rsid w:val="002109A7"/>
    <w:rsid w:val="0021491F"/>
    <w:rsid w:val="002155A9"/>
    <w:rsid w:val="0021647B"/>
    <w:rsid w:val="00220B32"/>
    <w:rsid w:val="00220EA6"/>
    <w:rsid w:val="0022132C"/>
    <w:rsid w:val="0022203B"/>
    <w:rsid w:val="002231EA"/>
    <w:rsid w:val="00223E21"/>
    <w:rsid w:val="00224018"/>
    <w:rsid w:val="00226338"/>
    <w:rsid w:val="002272D4"/>
    <w:rsid w:val="0022769D"/>
    <w:rsid w:val="0023007A"/>
    <w:rsid w:val="00231F86"/>
    <w:rsid w:val="0023467B"/>
    <w:rsid w:val="00235D2B"/>
    <w:rsid w:val="00236C62"/>
    <w:rsid w:val="002410C8"/>
    <w:rsid w:val="0024111B"/>
    <w:rsid w:val="0024566D"/>
    <w:rsid w:val="00246F10"/>
    <w:rsid w:val="002524F0"/>
    <w:rsid w:val="00253395"/>
    <w:rsid w:val="002558ED"/>
    <w:rsid w:val="00257CAE"/>
    <w:rsid w:val="00260361"/>
    <w:rsid w:val="002631B3"/>
    <w:rsid w:val="00264624"/>
    <w:rsid w:val="00264EFB"/>
    <w:rsid w:val="00265CF2"/>
    <w:rsid w:val="00266B7B"/>
    <w:rsid w:val="00267D97"/>
    <w:rsid w:val="00270064"/>
    <w:rsid w:val="002703CB"/>
    <w:rsid w:val="002737BF"/>
    <w:rsid w:val="00275395"/>
    <w:rsid w:val="002756F7"/>
    <w:rsid w:val="002764A0"/>
    <w:rsid w:val="002776A9"/>
    <w:rsid w:val="0028007F"/>
    <w:rsid w:val="00280344"/>
    <w:rsid w:val="002804FB"/>
    <w:rsid w:val="00281BBC"/>
    <w:rsid w:val="00283BA6"/>
    <w:rsid w:val="0028451B"/>
    <w:rsid w:val="00290291"/>
    <w:rsid w:val="00290FD0"/>
    <w:rsid w:val="00291FC7"/>
    <w:rsid w:val="002926F2"/>
    <w:rsid w:val="0029307F"/>
    <w:rsid w:val="00293B9E"/>
    <w:rsid w:val="00294C32"/>
    <w:rsid w:val="00297CE8"/>
    <w:rsid w:val="002A0355"/>
    <w:rsid w:val="002A13E4"/>
    <w:rsid w:val="002A1841"/>
    <w:rsid w:val="002A2365"/>
    <w:rsid w:val="002A39E1"/>
    <w:rsid w:val="002A3F5B"/>
    <w:rsid w:val="002A44F5"/>
    <w:rsid w:val="002A5886"/>
    <w:rsid w:val="002A63B3"/>
    <w:rsid w:val="002A6D18"/>
    <w:rsid w:val="002A7A25"/>
    <w:rsid w:val="002B010D"/>
    <w:rsid w:val="002B048D"/>
    <w:rsid w:val="002B4110"/>
    <w:rsid w:val="002B5725"/>
    <w:rsid w:val="002B5E37"/>
    <w:rsid w:val="002B76D3"/>
    <w:rsid w:val="002B77B7"/>
    <w:rsid w:val="002B7981"/>
    <w:rsid w:val="002C0B8B"/>
    <w:rsid w:val="002C2095"/>
    <w:rsid w:val="002C30DC"/>
    <w:rsid w:val="002C4C8C"/>
    <w:rsid w:val="002C5983"/>
    <w:rsid w:val="002C7A9B"/>
    <w:rsid w:val="002C7F9C"/>
    <w:rsid w:val="002D11BF"/>
    <w:rsid w:val="002D2E9F"/>
    <w:rsid w:val="002D3A71"/>
    <w:rsid w:val="002D4F95"/>
    <w:rsid w:val="002D4FCD"/>
    <w:rsid w:val="002D5797"/>
    <w:rsid w:val="002E1CA1"/>
    <w:rsid w:val="002E1CBC"/>
    <w:rsid w:val="002E27A6"/>
    <w:rsid w:val="002E3857"/>
    <w:rsid w:val="002E3899"/>
    <w:rsid w:val="002E5209"/>
    <w:rsid w:val="002E5779"/>
    <w:rsid w:val="002E6B16"/>
    <w:rsid w:val="002F0260"/>
    <w:rsid w:val="002F0390"/>
    <w:rsid w:val="002F249D"/>
    <w:rsid w:val="002F3714"/>
    <w:rsid w:val="002F44F8"/>
    <w:rsid w:val="002F58E3"/>
    <w:rsid w:val="002F7107"/>
    <w:rsid w:val="002F7F0D"/>
    <w:rsid w:val="0030039A"/>
    <w:rsid w:val="003017AD"/>
    <w:rsid w:val="0030250D"/>
    <w:rsid w:val="00303D3D"/>
    <w:rsid w:val="00303E19"/>
    <w:rsid w:val="0030464D"/>
    <w:rsid w:val="00304802"/>
    <w:rsid w:val="00304896"/>
    <w:rsid w:val="0030492C"/>
    <w:rsid w:val="00305052"/>
    <w:rsid w:val="003057A1"/>
    <w:rsid w:val="003072C2"/>
    <w:rsid w:val="003121A4"/>
    <w:rsid w:val="003121F7"/>
    <w:rsid w:val="00315BB4"/>
    <w:rsid w:val="00316488"/>
    <w:rsid w:val="00317913"/>
    <w:rsid w:val="00317D50"/>
    <w:rsid w:val="00320C57"/>
    <w:rsid w:val="003259A9"/>
    <w:rsid w:val="00325DBE"/>
    <w:rsid w:val="003263E9"/>
    <w:rsid w:val="003275D3"/>
    <w:rsid w:val="003310DB"/>
    <w:rsid w:val="003325AF"/>
    <w:rsid w:val="00333FD9"/>
    <w:rsid w:val="00333FDD"/>
    <w:rsid w:val="003354E9"/>
    <w:rsid w:val="00335E62"/>
    <w:rsid w:val="00336648"/>
    <w:rsid w:val="00337B01"/>
    <w:rsid w:val="003406DA"/>
    <w:rsid w:val="00340AFA"/>
    <w:rsid w:val="00340BCA"/>
    <w:rsid w:val="00341BE3"/>
    <w:rsid w:val="003423CA"/>
    <w:rsid w:val="0034327C"/>
    <w:rsid w:val="0034432A"/>
    <w:rsid w:val="0034449B"/>
    <w:rsid w:val="003467A7"/>
    <w:rsid w:val="0034768E"/>
    <w:rsid w:val="00350EEA"/>
    <w:rsid w:val="00351325"/>
    <w:rsid w:val="00353054"/>
    <w:rsid w:val="0035492F"/>
    <w:rsid w:val="00357E3C"/>
    <w:rsid w:val="00360006"/>
    <w:rsid w:val="00361363"/>
    <w:rsid w:val="00361C6C"/>
    <w:rsid w:val="003626D9"/>
    <w:rsid w:val="003627E3"/>
    <w:rsid w:val="00362A66"/>
    <w:rsid w:val="00363346"/>
    <w:rsid w:val="00365141"/>
    <w:rsid w:val="00366004"/>
    <w:rsid w:val="003663E1"/>
    <w:rsid w:val="00371D2D"/>
    <w:rsid w:val="00373519"/>
    <w:rsid w:val="003740FF"/>
    <w:rsid w:val="00374634"/>
    <w:rsid w:val="0037555B"/>
    <w:rsid w:val="00375997"/>
    <w:rsid w:val="00376697"/>
    <w:rsid w:val="003767F4"/>
    <w:rsid w:val="003773D2"/>
    <w:rsid w:val="00380BE9"/>
    <w:rsid w:val="00380E3D"/>
    <w:rsid w:val="00381687"/>
    <w:rsid w:val="003848F6"/>
    <w:rsid w:val="00386CDE"/>
    <w:rsid w:val="0039026D"/>
    <w:rsid w:val="00390A2D"/>
    <w:rsid w:val="003910EC"/>
    <w:rsid w:val="00391C16"/>
    <w:rsid w:val="00392590"/>
    <w:rsid w:val="003930DA"/>
    <w:rsid w:val="00395277"/>
    <w:rsid w:val="0039555B"/>
    <w:rsid w:val="0039645E"/>
    <w:rsid w:val="0039676F"/>
    <w:rsid w:val="00397D93"/>
    <w:rsid w:val="003A00EE"/>
    <w:rsid w:val="003A04ED"/>
    <w:rsid w:val="003A0C77"/>
    <w:rsid w:val="003A1466"/>
    <w:rsid w:val="003A1651"/>
    <w:rsid w:val="003A2383"/>
    <w:rsid w:val="003A2917"/>
    <w:rsid w:val="003A316B"/>
    <w:rsid w:val="003A4C7B"/>
    <w:rsid w:val="003A5210"/>
    <w:rsid w:val="003A5AF0"/>
    <w:rsid w:val="003A78AE"/>
    <w:rsid w:val="003A7C8C"/>
    <w:rsid w:val="003B0052"/>
    <w:rsid w:val="003B0E0D"/>
    <w:rsid w:val="003B29E5"/>
    <w:rsid w:val="003B4B90"/>
    <w:rsid w:val="003B60EC"/>
    <w:rsid w:val="003B709E"/>
    <w:rsid w:val="003B735D"/>
    <w:rsid w:val="003C0737"/>
    <w:rsid w:val="003C0961"/>
    <w:rsid w:val="003C0B43"/>
    <w:rsid w:val="003C0BC6"/>
    <w:rsid w:val="003C15E6"/>
    <w:rsid w:val="003C1A2B"/>
    <w:rsid w:val="003C1A77"/>
    <w:rsid w:val="003C1DE1"/>
    <w:rsid w:val="003C38CA"/>
    <w:rsid w:val="003C3ECD"/>
    <w:rsid w:val="003C425F"/>
    <w:rsid w:val="003C48A4"/>
    <w:rsid w:val="003C60FD"/>
    <w:rsid w:val="003C641E"/>
    <w:rsid w:val="003C75AF"/>
    <w:rsid w:val="003D1164"/>
    <w:rsid w:val="003D26DD"/>
    <w:rsid w:val="003D35E7"/>
    <w:rsid w:val="003D4322"/>
    <w:rsid w:val="003D56E0"/>
    <w:rsid w:val="003E02C3"/>
    <w:rsid w:val="003E0FE0"/>
    <w:rsid w:val="003E165C"/>
    <w:rsid w:val="003E1BF5"/>
    <w:rsid w:val="003E4E9B"/>
    <w:rsid w:val="003E5867"/>
    <w:rsid w:val="003E5B5E"/>
    <w:rsid w:val="003E6CF1"/>
    <w:rsid w:val="003E6F2C"/>
    <w:rsid w:val="003F1B4B"/>
    <w:rsid w:val="003F3B6C"/>
    <w:rsid w:val="003F426B"/>
    <w:rsid w:val="003F4621"/>
    <w:rsid w:val="003F4D31"/>
    <w:rsid w:val="003F4F17"/>
    <w:rsid w:val="003F506E"/>
    <w:rsid w:val="003F60F2"/>
    <w:rsid w:val="003F62D7"/>
    <w:rsid w:val="003F6B6F"/>
    <w:rsid w:val="003F7C49"/>
    <w:rsid w:val="004003B3"/>
    <w:rsid w:val="00400C38"/>
    <w:rsid w:val="00400F47"/>
    <w:rsid w:val="00403222"/>
    <w:rsid w:val="0040357D"/>
    <w:rsid w:val="00405727"/>
    <w:rsid w:val="00405FF5"/>
    <w:rsid w:val="00407330"/>
    <w:rsid w:val="00407C34"/>
    <w:rsid w:val="00407D72"/>
    <w:rsid w:val="00410914"/>
    <w:rsid w:val="00412A2D"/>
    <w:rsid w:val="00413194"/>
    <w:rsid w:val="004148BF"/>
    <w:rsid w:val="00416038"/>
    <w:rsid w:val="00416F0A"/>
    <w:rsid w:val="00417819"/>
    <w:rsid w:val="0042012E"/>
    <w:rsid w:val="00420DE0"/>
    <w:rsid w:val="00421A5A"/>
    <w:rsid w:val="0042201C"/>
    <w:rsid w:val="00422AB2"/>
    <w:rsid w:val="00423619"/>
    <w:rsid w:val="00423FC3"/>
    <w:rsid w:val="004247E6"/>
    <w:rsid w:val="004275F7"/>
    <w:rsid w:val="00431395"/>
    <w:rsid w:val="00431584"/>
    <w:rsid w:val="004327C6"/>
    <w:rsid w:val="00432C89"/>
    <w:rsid w:val="00433550"/>
    <w:rsid w:val="00433575"/>
    <w:rsid w:val="00434606"/>
    <w:rsid w:val="00434DB4"/>
    <w:rsid w:val="00435CD2"/>
    <w:rsid w:val="00435DD8"/>
    <w:rsid w:val="00436CD9"/>
    <w:rsid w:val="004373C5"/>
    <w:rsid w:val="00441383"/>
    <w:rsid w:val="00441476"/>
    <w:rsid w:val="00441824"/>
    <w:rsid w:val="00444D28"/>
    <w:rsid w:val="00445270"/>
    <w:rsid w:val="00445B40"/>
    <w:rsid w:val="00451224"/>
    <w:rsid w:val="00452EAC"/>
    <w:rsid w:val="004539A1"/>
    <w:rsid w:val="00455B11"/>
    <w:rsid w:val="0045637A"/>
    <w:rsid w:val="00456DF7"/>
    <w:rsid w:val="0045711C"/>
    <w:rsid w:val="00457230"/>
    <w:rsid w:val="00457B5E"/>
    <w:rsid w:val="00460193"/>
    <w:rsid w:val="00461530"/>
    <w:rsid w:val="00462563"/>
    <w:rsid w:val="004631E3"/>
    <w:rsid w:val="004633A9"/>
    <w:rsid w:val="0046359E"/>
    <w:rsid w:val="0046369B"/>
    <w:rsid w:val="004643D6"/>
    <w:rsid w:val="00470058"/>
    <w:rsid w:val="0047127C"/>
    <w:rsid w:val="004740BE"/>
    <w:rsid w:val="00474798"/>
    <w:rsid w:val="0047551A"/>
    <w:rsid w:val="00475C14"/>
    <w:rsid w:val="004778EF"/>
    <w:rsid w:val="00477B72"/>
    <w:rsid w:val="00477BD6"/>
    <w:rsid w:val="00477CA5"/>
    <w:rsid w:val="004800A3"/>
    <w:rsid w:val="00480409"/>
    <w:rsid w:val="00480569"/>
    <w:rsid w:val="00483F0D"/>
    <w:rsid w:val="00486B18"/>
    <w:rsid w:val="00487367"/>
    <w:rsid w:val="004874EB"/>
    <w:rsid w:val="0049100D"/>
    <w:rsid w:val="00491575"/>
    <w:rsid w:val="00492092"/>
    <w:rsid w:val="00492435"/>
    <w:rsid w:val="00492A91"/>
    <w:rsid w:val="004945FE"/>
    <w:rsid w:val="004954BE"/>
    <w:rsid w:val="004954EE"/>
    <w:rsid w:val="0049631B"/>
    <w:rsid w:val="004A00B3"/>
    <w:rsid w:val="004A015F"/>
    <w:rsid w:val="004A1F3D"/>
    <w:rsid w:val="004A46D5"/>
    <w:rsid w:val="004A4C0C"/>
    <w:rsid w:val="004A52CA"/>
    <w:rsid w:val="004A6044"/>
    <w:rsid w:val="004A622A"/>
    <w:rsid w:val="004A6498"/>
    <w:rsid w:val="004A6638"/>
    <w:rsid w:val="004B0012"/>
    <w:rsid w:val="004B0089"/>
    <w:rsid w:val="004B0321"/>
    <w:rsid w:val="004B0605"/>
    <w:rsid w:val="004B2750"/>
    <w:rsid w:val="004B31DF"/>
    <w:rsid w:val="004B3740"/>
    <w:rsid w:val="004B37E3"/>
    <w:rsid w:val="004B486F"/>
    <w:rsid w:val="004B4DD6"/>
    <w:rsid w:val="004B5029"/>
    <w:rsid w:val="004B57F3"/>
    <w:rsid w:val="004B63AE"/>
    <w:rsid w:val="004C129E"/>
    <w:rsid w:val="004C1D8D"/>
    <w:rsid w:val="004C2C87"/>
    <w:rsid w:val="004C4557"/>
    <w:rsid w:val="004C5B9D"/>
    <w:rsid w:val="004C64DE"/>
    <w:rsid w:val="004C72BF"/>
    <w:rsid w:val="004C7D00"/>
    <w:rsid w:val="004D056D"/>
    <w:rsid w:val="004D1698"/>
    <w:rsid w:val="004D184B"/>
    <w:rsid w:val="004D1A2F"/>
    <w:rsid w:val="004D2A5D"/>
    <w:rsid w:val="004D2B20"/>
    <w:rsid w:val="004D2F7F"/>
    <w:rsid w:val="004D315D"/>
    <w:rsid w:val="004D3A05"/>
    <w:rsid w:val="004E103A"/>
    <w:rsid w:val="004E2557"/>
    <w:rsid w:val="004E2B9F"/>
    <w:rsid w:val="004E344C"/>
    <w:rsid w:val="004E3E1C"/>
    <w:rsid w:val="004E444D"/>
    <w:rsid w:val="004E5A89"/>
    <w:rsid w:val="004E65FB"/>
    <w:rsid w:val="004E77B8"/>
    <w:rsid w:val="004E7BB3"/>
    <w:rsid w:val="004F02B6"/>
    <w:rsid w:val="004F0EB9"/>
    <w:rsid w:val="004F1A9F"/>
    <w:rsid w:val="004F3A2F"/>
    <w:rsid w:val="004F3A5A"/>
    <w:rsid w:val="004F490F"/>
    <w:rsid w:val="004F4F13"/>
    <w:rsid w:val="005002A6"/>
    <w:rsid w:val="00500765"/>
    <w:rsid w:val="00501365"/>
    <w:rsid w:val="00501E12"/>
    <w:rsid w:val="005020DC"/>
    <w:rsid w:val="0050253B"/>
    <w:rsid w:val="00502BF9"/>
    <w:rsid w:val="00503335"/>
    <w:rsid w:val="00503EDE"/>
    <w:rsid w:val="00507006"/>
    <w:rsid w:val="005072EE"/>
    <w:rsid w:val="00507D9B"/>
    <w:rsid w:val="00507E50"/>
    <w:rsid w:val="005100F2"/>
    <w:rsid w:val="00512263"/>
    <w:rsid w:val="00512BB9"/>
    <w:rsid w:val="005132A2"/>
    <w:rsid w:val="0051416B"/>
    <w:rsid w:val="00514536"/>
    <w:rsid w:val="00520E0B"/>
    <w:rsid w:val="00520EFD"/>
    <w:rsid w:val="0052199E"/>
    <w:rsid w:val="0052212E"/>
    <w:rsid w:val="00523F1C"/>
    <w:rsid w:val="0052483D"/>
    <w:rsid w:val="00525636"/>
    <w:rsid w:val="00525F8D"/>
    <w:rsid w:val="0052654D"/>
    <w:rsid w:val="00526716"/>
    <w:rsid w:val="00530229"/>
    <w:rsid w:val="00531B7D"/>
    <w:rsid w:val="00531EB4"/>
    <w:rsid w:val="005321DD"/>
    <w:rsid w:val="0053414A"/>
    <w:rsid w:val="0053781A"/>
    <w:rsid w:val="00537B02"/>
    <w:rsid w:val="0054071B"/>
    <w:rsid w:val="00543EF0"/>
    <w:rsid w:val="005448ED"/>
    <w:rsid w:val="00545450"/>
    <w:rsid w:val="0054725D"/>
    <w:rsid w:val="005477EB"/>
    <w:rsid w:val="00547837"/>
    <w:rsid w:val="00550A97"/>
    <w:rsid w:val="00551059"/>
    <w:rsid w:val="00551841"/>
    <w:rsid w:val="00553EEB"/>
    <w:rsid w:val="00554508"/>
    <w:rsid w:val="00556C79"/>
    <w:rsid w:val="005573D0"/>
    <w:rsid w:val="00557662"/>
    <w:rsid w:val="00565E60"/>
    <w:rsid w:val="005662F0"/>
    <w:rsid w:val="005663E0"/>
    <w:rsid w:val="005708E2"/>
    <w:rsid w:val="005740A2"/>
    <w:rsid w:val="0057428B"/>
    <w:rsid w:val="005772E8"/>
    <w:rsid w:val="0058039D"/>
    <w:rsid w:val="005810BC"/>
    <w:rsid w:val="00581755"/>
    <w:rsid w:val="00581FE0"/>
    <w:rsid w:val="0058246D"/>
    <w:rsid w:val="005824DB"/>
    <w:rsid w:val="0058276D"/>
    <w:rsid w:val="00582D04"/>
    <w:rsid w:val="005840F6"/>
    <w:rsid w:val="00586224"/>
    <w:rsid w:val="005906C2"/>
    <w:rsid w:val="0059159F"/>
    <w:rsid w:val="005938AE"/>
    <w:rsid w:val="0059537B"/>
    <w:rsid w:val="00595CD8"/>
    <w:rsid w:val="00597989"/>
    <w:rsid w:val="005A158A"/>
    <w:rsid w:val="005A1851"/>
    <w:rsid w:val="005A1FC6"/>
    <w:rsid w:val="005A2874"/>
    <w:rsid w:val="005A3CC6"/>
    <w:rsid w:val="005A4682"/>
    <w:rsid w:val="005A5741"/>
    <w:rsid w:val="005B280A"/>
    <w:rsid w:val="005B2D46"/>
    <w:rsid w:val="005B3BFC"/>
    <w:rsid w:val="005B449F"/>
    <w:rsid w:val="005B570E"/>
    <w:rsid w:val="005B593E"/>
    <w:rsid w:val="005B5B08"/>
    <w:rsid w:val="005B709E"/>
    <w:rsid w:val="005B76F0"/>
    <w:rsid w:val="005B7CDA"/>
    <w:rsid w:val="005C1693"/>
    <w:rsid w:val="005C2242"/>
    <w:rsid w:val="005C437F"/>
    <w:rsid w:val="005C5F0C"/>
    <w:rsid w:val="005C6869"/>
    <w:rsid w:val="005C7ED2"/>
    <w:rsid w:val="005C7FB6"/>
    <w:rsid w:val="005D4828"/>
    <w:rsid w:val="005D515C"/>
    <w:rsid w:val="005D5571"/>
    <w:rsid w:val="005D5EE5"/>
    <w:rsid w:val="005D6AF1"/>
    <w:rsid w:val="005D75C6"/>
    <w:rsid w:val="005D7C7E"/>
    <w:rsid w:val="005E0648"/>
    <w:rsid w:val="005E2226"/>
    <w:rsid w:val="005E2DA5"/>
    <w:rsid w:val="005E3304"/>
    <w:rsid w:val="005E49F6"/>
    <w:rsid w:val="005E56DE"/>
    <w:rsid w:val="005E5EBC"/>
    <w:rsid w:val="005E71BB"/>
    <w:rsid w:val="005F2743"/>
    <w:rsid w:val="005F4EF9"/>
    <w:rsid w:val="005F56E0"/>
    <w:rsid w:val="005F5EEA"/>
    <w:rsid w:val="005F67E3"/>
    <w:rsid w:val="006003D4"/>
    <w:rsid w:val="006016AA"/>
    <w:rsid w:val="00606E53"/>
    <w:rsid w:val="006072A7"/>
    <w:rsid w:val="00610201"/>
    <w:rsid w:val="006117D5"/>
    <w:rsid w:val="006121C6"/>
    <w:rsid w:val="00613442"/>
    <w:rsid w:val="00613972"/>
    <w:rsid w:val="00616DFB"/>
    <w:rsid w:val="00621513"/>
    <w:rsid w:val="00621A94"/>
    <w:rsid w:val="00621BD9"/>
    <w:rsid w:val="0062269B"/>
    <w:rsid w:val="00622986"/>
    <w:rsid w:val="00623DA8"/>
    <w:rsid w:val="006245B0"/>
    <w:rsid w:val="00624C4D"/>
    <w:rsid w:val="00624C90"/>
    <w:rsid w:val="0062539F"/>
    <w:rsid w:val="006277A4"/>
    <w:rsid w:val="00630505"/>
    <w:rsid w:val="006324BF"/>
    <w:rsid w:val="006326F2"/>
    <w:rsid w:val="00632A90"/>
    <w:rsid w:val="006332AC"/>
    <w:rsid w:val="0063350F"/>
    <w:rsid w:val="00633B40"/>
    <w:rsid w:val="00634F70"/>
    <w:rsid w:val="00635AA1"/>
    <w:rsid w:val="006369A7"/>
    <w:rsid w:val="00637BBF"/>
    <w:rsid w:val="00637E2E"/>
    <w:rsid w:val="0064304A"/>
    <w:rsid w:val="00647C88"/>
    <w:rsid w:val="006528F6"/>
    <w:rsid w:val="00652A92"/>
    <w:rsid w:val="00652F79"/>
    <w:rsid w:val="006539FD"/>
    <w:rsid w:val="0065477C"/>
    <w:rsid w:val="00655BCC"/>
    <w:rsid w:val="006570C7"/>
    <w:rsid w:val="00662372"/>
    <w:rsid w:val="006649B8"/>
    <w:rsid w:val="00664BC8"/>
    <w:rsid w:val="00664F75"/>
    <w:rsid w:val="00665D28"/>
    <w:rsid w:val="0066658B"/>
    <w:rsid w:val="0066659D"/>
    <w:rsid w:val="00672283"/>
    <w:rsid w:val="006727E1"/>
    <w:rsid w:val="00672D1C"/>
    <w:rsid w:val="006753A1"/>
    <w:rsid w:val="006764A8"/>
    <w:rsid w:val="00676EAC"/>
    <w:rsid w:val="00680AC3"/>
    <w:rsid w:val="006810A5"/>
    <w:rsid w:val="006812C3"/>
    <w:rsid w:val="006816A8"/>
    <w:rsid w:val="006819D9"/>
    <w:rsid w:val="00682608"/>
    <w:rsid w:val="0068271D"/>
    <w:rsid w:val="00682BF6"/>
    <w:rsid w:val="006836F2"/>
    <w:rsid w:val="006841C5"/>
    <w:rsid w:val="00684C31"/>
    <w:rsid w:val="00685CC1"/>
    <w:rsid w:val="00686108"/>
    <w:rsid w:val="00686447"/>
    <w:rsid w:val="0068717F"/>
    <w:rsid w:val="00687AC4"/>
    <w:rsid w:val="00687E1B"/>
    <w:rsid w:val="0069002D"/>
    <w:rsid w:val="006907E1"/>
    <w:rsid w:val="006910B0"/>
    <w:rsid w:val="00691611"/>
    <w:rsid w:val="00693C12"/>
    <w:rsid w:val="00695278"/>
    <w:rsid w:val="00696C43"/>
    <w:rsid w:val="0069784D"/>
    <w:rsid w:val="006A0589"/>
    <w:rsid w:val="006A25C6"/>
    <w:rsid w:val="006A2F49"/>
    <w:rsid w:val="006A5180"/>
    <w:rsid w:val="006A5A13"/>
    <w:rsid w:val="006A5FE7"/>
    <w:rsid w:val="006A61FD"/>
    <w:rsid w:val="006B0AAE"/>
    <w:rsid w:val="006B154C"/>
    <w:rsid w:val="006B30BC"/>
    <w:rsid w:val="006B3325"/>
    <w:rsid w:val="006B3358"/>
    <w:rsid w:val="006B40AB"/>
    <w:rsid w:val="006B51C6"/>
    <w:rsid w:val="006B5783"/>
    <w:rsid w:val="006B607B"/>
    <w:rsid w:val="006B6275"/>
    <w:rsid w:val="006B6727"/>
    <w:rsid w:val="006C01FE"/>
    <w:rsid w:val="006C0EFC"/>
    <w:rsid w:val="006C100D"/>
    <w:rsid w:val="006C1521"/>
    <w:rsid w:val="006C1A56"/>
    <w:rsid w:val="006C1B65"/>
    <w:rsid w:val="006C1CA9"/>
    <w:rsid w:val="006C28FA"/>
    <w:rsid w:val="006C2CB3"/>
    <w:rsid w:val="006C432A"/>
    <w:rsid w:val="006C6C12"/>
    <w:rsid w:val="006D1B84"/>
    <w:rsid w:val="006D2769"/>
    <w:rsid w:val="006D30BF"/>
    <w:rsid w:val="006D3424"/>
    <w:rsid w:val="006D53FB"/>
    <w:rsid w:val="006D5DE6"/>
    <w:rsid w:val="006D5E59"/>
    <w:rsid w:val="006E06E0"/>
    <w:rsid w:val="006E2A8B"/>
    <w:rsid w:val="006E2C1D"/>
    <w:rsid w:val="006E3524"/>
    <w:rsid w:val="006E3910"/>
    <w:rsid w:val="006E479F"/>
    <w:rsid w:val="006E523F"/>
    <w:rsid w:val="006E5561"/>
    <w:rsid w:val="006E5707"/>
    <w:rsid w:val="006E5956"/>
    <w:rsid w:val="006E6679"/>
    <w:rsid w:val="006E678E"/>
    <w:rsid w:val="006E6BAE"/>
    <w:rsid w:val="006E7708"/>
    <w:rsid w:val="006F15EF"/>
    <w:rsid w:val="006F2960"/>
    <w:rsid w:val="006F2A5C"/>
    <w:rsid w:val="006F30C3"/>
    <w:rsid w:val="006F3398"/>
    <w:rsid w:val="006F4763"/>
    <w:rsid w:val="006F4B2F"/>
    <w:rsid w:val="006F5887"/>
    <w:rsid w:val="006F7878"/>
    <w:rsid w:val="0070121A"/>
    <w:rsid w:val="00703BBD"/>
    <w:rsid w:val="00704F56"/>
    <w:rsid w:val="00705ACD"/>
    <w:rsid w:val="00706361"/>
    <w:rsid w:val="00706FF7"/>
    <w:rsid w:val="0071001E"/>
    <w:rsid w:val="007108DD"/>
    <w:rsid w:val="00710CFA"/>
    <w:rsid w:val="00713C01"/>
    <w:rsid w:val="00713DC4"/>
    <w:rsid w:val="00715993"/>
    <w:rsid w:val="00716A14"/>
    <w:rsid w:val="00717E24"/>
    <w:rsid w:val="007206EB"/>
    <w:rsid w:val="00720784"/>
    <w:rsid w:val="00721523"/>
    <w:rsid w:val="00721E0D"/>
    <w:rsid w:val="00723D71"/>
    <w:rsid w:val="00723D80"/>
    <w:rsid w:val="00724EFD"/>
    <w:rsid w:val="0072636A"/>
    <w:rsid w:val="00727DCB"/>
    <w:rsid w:val="00731AC9"/>
    <w:rsid w:val="00732184"/>
    <w:rsid w:val="00732B06"/>
    <w:rsid w:val="00733FC7"/>
    <w:rsid w:val="00735042"/>
    <w:rsid w:val="0073623C"/>
    <w:rsid w:val="00742059"/>
    <w:rsid w:val="00742959"/>
    <w:rsid w:val="00742BB3"/>
    <w:rsid w:val="00743C4C"/>
    <w:rsid w:val="007445B2"/>
    <w:rsid w:val="007449FD"/>
    <w:rsid w:val="00744E7C"/>
    <w:rsid w:val="00744F17"/>
    <w:rsid w:val="00745147"/>
    <w:rsid w:val="007468BC"/>
    <w:rsid w:val="007475CA"/>
    <w:rsid w:val="00747AA3"/>
    <w:rsid w:val="00751C69"/>
    <w:rsid w:val="00752D73"/>
    <w:rsid w:val="00752FDD"/>
    <w:rsid w:val="00753C0E"/>
    <w:rsid w:val="007577FC"/>
    <w:rsid w:val="00760953"/>
    <w:rsid w:val="007631FE"/>
    <w:rsid w:val="00763488"/>
    <w:rsid w:val="0076423B"/>
    <w:rsid w:val="00765987"/>
    <w:rsid w:val="00765D9A"/>
    <w:rsid w:val="0076610A"/>
    <w:rsid w:val="00766641"/>
    <w:rsid w:val="00770B82"/>
    <w:rsid w:val="007722C9"/>
    <w:rsid w:val="00772B43"/>
    <w:rsid w:val="00772B4E"/>
    <w:rsid w:val="00774B8D"/>
    <w:rsid w:val="0077726B"/>
    <w:rsid w:val="007774B7"/>
    <w:rsid w:val="00780AF3"/>
    <w:rsid w:val="00781262"/>
    <w:rsid w:val="00781DD4"/>
    <w:rsid w:val="00782362"/>
    <w:rsid w:val="007835BA"/>
    <w:rsid w:val="0078523B"/>
    <w:rsid w:val="00785E9A"/>
    <w:rsid w:val="00786367"/>
    <w:rsid w:val="00787FC0"/>
    <w:rsid w:val="0079146D"/>
    <w:rsid w:val="007915F6"/>
    <w:rsid w:val="00792B94"/>
    <w:rsid w:val="00793A6F"/>
    <w:rsid w:val="00793DB3"/>
    <w:rsid w:val="007942BE"/>
    <w:rsid w:val="00796250"/>
    <w:rsid w:val="0079716A"/>
    <w:rsid w:val="007A062D"/>
    <w:rsid w:val="007A1594"/>
    <w:rsid w:val="007A26CD"/>
    <w:rsid w:val="007A3E7B"/>
    <w:rsid w:val="007A530A"/>
    <w:rsid w:val="007A7BB7"/>
    <w:rsid w:val="007A7DCD"/>
    <w:rsid w:val="007B00E9"/>
    <w:rsid w:val="007B25D1"/>
    <w:rsid w:val="007B374B"/>
    <w:rsid w:val="007B38B8"/>
    <w:rsid w:val="007B3EB6"/>
    <w:rsid w:val="007B4C2B"/>
    <w:rsid w:val="007B4EF0"/>
    <w:rsid w:val="007B653E"/>
    <w:rsid w:val="007B6B46"/>
    <w:rsid w:val="007B6BA2"/>
    <w:rsid w:val="007C3B24"/>
    <w:rsid w:val="007C680A"/>
    <w:rsid w:val="007C69D1"/>
    <w:rsid w:val="007C74CB"/>
    <w:rsid w:val="007C7531"/>
    <w:rsid w:val="007D10C3"/>
    <w:rsid w:val="007D1F84"/>
    <w:rsid w:val="007D2A06"/>
    <w:rsid w:val="007D47E0"/>
    <w:rsid w:val="007D7640"/>
    <w:rsid w:val="007D78CA"/>
    <w:rsid w:val="007E09F4"/>
    <w:rsid w:val="007E0DA4"/>
    <w:rsid w:val="007E17AD"/>
    <w:rsid w:val="007E17FB"/>
    <w:rsid w:val="007E1B65"/>
    <w:rsid w:val="007E2024"/>
    <w:rsid w:val="007E20D2"/>
    <w:rsid w:val="007E5B79"/>
    <w:rsid w:val="007E64C0"/>
    <w:rsid w:val="007E658B"/>
    <w:rsid w:val="007F2117"/>
    <w:rsid w:val="007F21DC"/>
    <w:rsid w:val="007F37F3"/>
    <w:rsid w:val="007F42E9"/>
    <w:rsid w:val="007F5143"/>
    <w:rsid w:val="007F69C2"/>
    <w:rsid w:val="007F6F50"/>
    <w:rsid w:val="007F79EF"/>
    <w:rsid w:val="007F7B7B"/>
    <w:rsid w:val="0080289B"/>
    <w:rsid w:val="008039AD"/>
    <w:rsid w:val="00805F2F"/>
    <w:rsid w:val="008062D5"/>
    <w:rsid w:val="00806B42"/>
    <w:rsid w:val="008076BB"/>
    <w:rsid w:val="00807BAB"/>
    <w:rsid w:val="008116BD"/>
    <w:rsid w:val="00812844"/>
    <w:rsid w:val="00812935"/>
    <w:rsid w:val="00814044"/>
    <w:rsid w:val="00814B1D"/>
    <w:rsid w:val="008156F2"/>
    <w:rsid w:val="0081625D"/>
    <w:rsid w:val="00816D78"/>
    <w:rsid w:val="008221C1"/>
    <w:rsid w:val="00822B54"/>
    <w:rsid w:val="00824960"/>
    <w:rsid w:val="00824991"/>
    <w:rsid w:val="00825663"/>
    <w:rsid w:val="008276A5"/>
    <w:rsid w:val="00827AF7"/>
    <w:rsid w:val="00830790"/>
    <w:rsid w:val="00832E13"/>
    <w:rsid w:val="0083309E"/>
    <w:rsid w:val="008330BB"/>
    <w:rsid w:val="00834D5E"/>
    <w:rsid w:val="00835070"/>
    <w:rsid w:val="00835089"/>
    <w:rsid w:val="0083535E"/>
    <w:rsid w:val="00835515"/>
    <w:rsid w:val="00835928"/>
    <w:rsid w:val="008364EC"/>
    <w:rsid w:val="00837ABF"/>
    <w:rsid w:val="008440F0"/>
    <w:rsid w:val="008444DB"/>
    <w:rsid w:val="008467EF"/>
    <w:rsid w:val="008502FE"/>
    <w:rsid w:val="00850E46"/>
    <w:rsid w:val="00852029"/>
    <w:rsid w:val="00853EBE"/>
    <w:rsid w:val="00855490"/>
    <w:rsid w:val="00857554"/>
    <w:rsid w:val="00857568"/>
    <w:rsid w:val="0086071B"/>
    <w:rsid w:val="008607F0"/>
    <w:rsid w:val="008609AB"/>
    <w:rsid w:val="00860B7A"/>
    <w:rsid w:val="00861163"/>
    <w:rsid w:val="0086117B"/>
    <w:rsid w:val="0086763A"/>
    <w:rsid w:val="00867E07"/>
    <w:rsid w:val="008705DE"/>
    <w:rsid w:val="0087069D"/>
    <w:rsid w:val="00871E5F"/>
    <w:rsid w:val="00871ECC"/>
    <w:rsid w:val="00872CBA"/>
    <w:rsid w:val="00872EFB"/>
    <w:rsid w:val="00873308"/>
    <w:rsid w:val="00874064"/>
    <w:rsid w:val="00875535"/>
    <w:rsid w:val="00875901"/>
    <w:rsid w:val="0087679C"/>
    <w:rsid w:val="0088075D"/>
    <w:rsid w:val="00881672"/>
    <w:rsid w:val="0088276A"/>
    <w:rsid w:val="00882774"/>
    <w:rsid w:val="008851DA"/>
    <w:rsid w:val="008858A8"/>
    <w:rsid w:val="00886435"/>
    <w:rsid w:val="008874E8"/>
    <w:rsid w:val="0088781C"/>
    <w:rsid w:val="00887A44"/>
    <w:rsid w:val="0089300B"/>
    <w:rsid w:val="00893C07"/>
    <w:rsid w:val="00895C61"/>
    <w:rsid w:val="00895D35"/>
    <w:rsid w:val="0089662A"/>
    <w:rsid w:val="008A1166"/>
    <w:rsid w:val="008A1393"/>
    <w:rsid w:val="008A404C"/>
    <w:rsid w:val="008A51D4"/>
    <w:rsid w:val="008A685E"/>
    <w:rsid w:val="008A790D"/>
    <w:rsid w:val="008B0F43"/>
    <w:rsid w:val="008B2033"/>
    <w:rsid w:val="008B314A"/>
    <w:rsid w:val="008B35D1"/>
    <w:rsid w:val="008B3A32"/>
    <w:rsid w:val="008B47DE"/>
    <w:rsid w:val="008B5240"/>
    <w:rsid w:val="008B54C9"/>
    <w:rsid w:val="008B582C"/>
    <w:rsid w:val="008B6592"/>
    <w:rsid w:val="008C0D8A"/>
    <w:rsid w:val="008C120E"/>
    <w:rsid w:val="008C1A6F"/>
    <w:rsid w:val="008C22A6"/>
    <w:rsid w:val="008C2D1D"/>
    <w:rsid w:val="008C3607"/>
    <w:rsid w:val="008C4061"/>
    <w:rsid w:val="008C5347"/>
    <w:rsid w:val="008C5901"/>
    <w:rsid w:val="008C6C40"/>
    <w:rsid w:val="008C7E53"/>
    <w:rsid w:val="008D1AEB"/>
    <w:rsid w:val="008D2A7F"/>
    <w:rsid w:val="008D3140"/>
    <w:rsid w:val="008D344D"/>
    <w:rsid w:val="008D34B8"/>
    <w:rsid w:val="008D6F4F"/>
    <w:rsid w:val="008E2589"/>
    <w:rsid w:val="008E2783"/>
    <w:rsid w:val="008E4255"/>
    <w:rsid w:val="008E54A6"/>
    <w:rsid w:val="008E78D8"/>
    <w:rsid w:val="008F0779"/>
    <w:rsid w:val="008F1395"/>
    <w:rsid w:val="008F1A52"/>
    <w:rsid w:val="008F1E55"/>
    <w:rsid w:val="008F256F"/>
    <w:rsid w:val="008F2BCC"/>
    <w:rsid w:val="008F2BEB"/>
    <w:rsid w:val="008F30BC"/>
    <w:rsid w:val="008F5063"/>
    <w:rsid w:val="008F5D38"/>
    <w:rsid w:val="008F7CD0"/>
    <w:rsid w:val="00900493"/>
    <w:rsid w:val="0090087B"/>
    <w:rsid w:val="00902B10"/>
    <w:rsid w:val="009047E0"/>
    <w:rsid w:val="00905C18"/>
    <w:rsid w:val="00907899"/>
    <w:rsid w:val="0091102C"/>
    <w:rsid w:val="009110D1"/>
    <w:rsid w:val="00911794"/>
    <w:rsid w:val="00911863"/>
    <w:rsid w:val="0091369A"/>
    <w:rsid w:val="00913A1B"/>
    <w:rsid w:val="00913CB3"/>
    <w:rsid w:val="00920AC5"/>
    <w:rsid w:val="00922366"/>
    <w:rsid w:val="00924B88"/>
    <w:rsid w:val="00927E17"/>
    <w:rsid w:val="00933B66"/>
    <w:rsid w:val="00934A51"/>
    <w:rsid w:val="009375C4"/>
    <w:rsid w:val="00940DC4"/>
    <w:rsid w:val="0094233E"/>
    <w:rsid w:val="009432BF"/>
    <w:rsid w:val="0094363A"/>
    <w:rsid w:val="00944924"/>
    <w:rsid w:val="009459A0"/>
    <w:rsid w:val="00946677"/>
    <w:rsid w:val="009476B4"/>
    <w:rsid w:val="0095088D"/>
    <w:rsid w:val="00951047"/>
    <w:rsid w:val="009515C6"/>
    <w:rsid w:val="00952142"/>
    <w:rsid w:val="00952491"/>
    <w:rsid w:val="009528F2"/>
    <w:rsid w:val="0095306B"/>
    <w:rsid w:val="00954679"/>
    <w:rsid w:val="00954A45"/>
    <w:rsid w:val="009550DC"/>
    <w:rsid w:val="00956653"/>
    <w:rsid w:val="00956DE8"/>
    <w:rsid w:val="00956EFB"/>
    <w:rsid w:val="00957FD7"/>
    <w:rsid w:val="00961017"/>
    <w:rsid w:val="00962CC3"/>
    <w:rsid w:val="0096351E"/>
    <w:rsid w:val="009655B8"/>
    <w:rsid w:val="0096659D"/>
    <w:rsid w:val="00966A38"/>
    <w:rsid w:val="00967395"/>
    <w:rsid w:val="00967569"/>
    <w:rsid w:val="00967635"/>
    <w:rsid w:val="009701E5"/>
    <w:rsid w:val="0097053E"/>
    <w:rsid w:val="009707CB"/>
    <w:rsid w:val="00971753"/>
    <w:rsid w:val="00972955"/>
    <w:rsid w:val="00975D93"/>
    <w:rsid w:val="00975E95"/>
    <w:rsid w:val="0098087C"/>
    <w:rsid w:val="00981117"/>
    <w:rsid w:val="009828A8"/>
    <w:rsid w:val="00982D38"/>
    <w:rsid w:val="00983E21"/>
    <w:rsid w:val="00984AEB"/>
    <w:rsid w:val="00985411"/>
    <w:rsid w:val="009902EE"/>
    <w:rsid w:val="00990914"/>
    <w:rsid w:val="00990AE8"/>
    <w:rsid w:val="009916B9"/>
    <w:rsid w:val="009922B0"/>
    <w:rsid w:val="00995EA9"/>
    <w:rsid w:val="00995F38"/>
    <w:rsid w:val="009962D7"/>
    <w:rsid w:val="00996B74"/>
    <w:rsid w:val="009A04DC"/>
    <w:rsid w:val="009A04E7"/>
    <w:rsid w:val="009A05CD"/>
    <w:rsid w:val="009A264F"/>
    <w:rsid w:val="009A36C0"/>
    <w:rsid w:val="009A372B"/>
    <w:rsid w:val="009A6A01"/>
    <w:rsid w:val="009A7EF2"/>
    <w:rsid w:val="009B1380"/>
    <w:rsid w:val="009B1785"/>
    <w:rsid w:val="009B31A1"/>
    <w:rsid w:val="009B31EA"/>
    <w:rsid w:val="009B337D"/>
    <w:rsid w:val="009B3E92"/>
    <w:rsid w:val="009B518D"/>
    <w:rsid w:val="009B5250"/>
    <w:rsid w:val="009B5776"/>
    <w:rsid w:val="009B5D4C"/>
    <w:rsid w:val="009B5D63"/>
    <w:rsid w:val="009B7218"/>
    <w:rsid w:val="009C1B10"/>
    <w:rsid w:val="009C1D15"/>
    <w:rsid w:val="009C25B7"/>
    <w:rsid w:val="009C3232"/>
    <w:rsid w:val="009C4A07"/>
    <w:rsid w:val="009C4FE3"/>
    <w:rsid w:val="009C5D1B"/>
    <w:rsid w:val="009C661E"/>
    <w:rsid w:val="009C7356"/>
    <w:rsid w:val="009C7C14"/>
    <w:rsid w:val="009D1A2D"/>
    <w:rsid w:val="009D2C12"/>
    <w:rsid w:val="009D4626"/>
    <w:rsid w:val="009D4F20"/>
    <w:rsid w:val="009D5425"/>
    <w:rsid w:val="009D5968"/>
    <w:rsid w:val="009D76C9"/>
    <w:rsid w:val="009E0C66"/>
    <w:rsid w:val="009E1653"/>
    <w:rsid w:val="009E39C3"/>
    <w:rsid w:val="009E40F5"/>
    <w:rsid w:val="009F0BD8"/>
    <w:rsid w:val="009F0C1A"/>
    <w:rsid w:val="009F2AA5"/>
    <w:rsid w:val="009F32B5"/>
    <w:rsid w:val="009F462F"/>
    <w:rsid w:val="009F5701"/>
    <w:rsid w:val="009F60F1"/>
    <w:rsid w:val="00A002AE"/>
    <w:rsid w:val="00A004BF"/>
    <w:rsid w:val="00A00A38"/>
    <w:rsid w:val="00A012AD"/>
    <w:rsid w:val="00A015F3"/>
    <w:rsid w:val="00A0203C"/>
    <w:rsid w:val="00A03BC1"/>
    <w:rsid w:val="00A068E9"/>
    <w:rsid w:val="00A06CFC"/>
    <w:rsid w:val="00A073D8"/>
    <w:rsid w:val="00A1087D"/>
    <w:rsid w:val="00A10E4B"/>
    <w:rsid w:val="00A121A3"/>
    <w:rsid w:val="00A20EDA"/>
    <w:rsid w:val="00A21352"/>
    <w:rsid w:val="00A2334F"/>
    <w:rsid w:val="00A23377"/>
    <w:rsid w:val="00A240DD"/>
    <w:rsid w:val="00A249D1"/>
    <w:rsid w:val="00A24CE9"/>
    <w:rsid w:val="00A25AD8"/>
    <w:rsid w:val="00A26A3D"/>
    <w:rsid w:val="00A26BAB"/>
    <w:rsid w:val="00A310AB"/>
    <w:rsid w:val="00A31C8C"/>
    <w:rsid w:val="00A31CE4"/>
    <w:rsid w:val="00A34604"/>
    <w:rsid w:val="00A35F63"/>
    <w:rsid w:val="00A412DC"/>
    <w:rsid w:val="00A41FCE"/>
    <w:rsid w:val="00A42236"/>
    <w:rsid w:val="00A42E88"/>
    <w:rsid w:val="00A43C5F"/>
    <w:rsid w:val="00A44210"/>
    <w:rsid w:val="00A4449C"/>
    <w:rsid w:val="00A44A64"/>
    <w:rsid w:val="00A4530E"/>
    <w:rsid w:val="00A45541"/>
    <w:rsid w:val="00A45971"/>
    <w:rsid w:val="00A50AD2"/>
    <w:rsid w:val="00A528A4"/>
    <w:rsid w:val="00A54395"/>
    <w:rsid w:val="00A557FE"/>
    <w:rsid w:val="00A55882"/>
    <w:rsid w:val="00A56D1B"/>
    <w:rsid w:val="00A57DB8"/>
    <w:rsid w:val="00A61B81"/>
    <w:rsid w:val="00A625D7"/>
    <w:rsid w:val="00A62E26"/>
    <w:rsid w:val="00A64799"/>
    <w:rsid w:val="00A65A4E"/>
    <w:rsid w:val="00A665AF"/>
    <w:rsid w:val="00A6783A"/>
    <w:rsid w:val="00A67873"/>
    <w:rsid w:val="00A67B4E"/>
    <w:rsid w:val="00A702DE"/>
    <w:rsid w:val="00A70668"/>
    <w:rsid w:val="00A753FB"/>
    <w:rsid w:val="00A75F8A"/>
    <w:rsid w:val="00A80BB6"/>
    <w:rsid w:val="00A83FA9"/>
    <w:rsid w:val="00A841AB"/>
    <w:rsid w:val="00A84383"/>
    <w:rsid w:val="00A84FC4"/>
    <w:rsid w:val="00A853CB"/>
    <w:rsid w:val="00A87B35"/>
    <w:rsid w:val="00A90C3B"/>
    <w:rsid w:val="00A9199D"/>
    <w:rsid w:val="00A94598"/>
    <w:rsid w:val="00A94FBA"/>
    <w:rsid w:val="00A959A1"/>
    <w:rsid w:val="00A96014"/>
    <w:rsid w:val="00A970B0"/>
    <w:rsid w:val="00AA21C1"/>
    <w:rsid w:val="00AA232D"/>
    <w:rsid w:val="00AA58EE"/>
    <w:rsid w:val="00AA639B"/>
    <w:rsid w:val="00AA67C1"/>
    <w:rsid w:val="00AA70DA"/>
    <w:rsid w:val="00AA7E9A"/>
    <w:rsid w:val="00AB03D8"/>
    <w:rsid w:val="00AB1020"/>
    <w:rsid w:val="00AB1EC1"/>
    <w:rsid w:val="00AB2624"/>
    <w:rsid w:val="00AB40EC"/>
    <w:rsid w:val="00AB55FA"/>
    <w:rsid w:val="00AB70CF"/>
    <w:rsid w:val="00AB7DE9"/>
    <w:rsid w:val="00AC06D8"/>
    <w:rsid w:val="00AC077E"/>
    <w:rsid w:val="00AC0BA6"/>
    <w:rsid w:val="00AC28F1"/>
    <w:rsid w:val="00AC2ECA"/>
    <w:rsid w:val="00AC45A3"/>
    <w:rsid w:val="00AC48C7"/>
    <w:rsid w:val="00AC4B7B"/>
    <w:rsid w:val="00AC5EF5"/>
    <w:rsid w:val="00AD054A"/>
    <w:rsid w:val="00AD0B30"/>
    <w:rsid w:val="00AD1D1C"/>
    <w:rsid w:val="00AD1F61"/>
    <w:rsid w:val="00AD32EE"/>
    <w:rsid w:val="00AD33C9"/>
    <w:rsid w:val="00AD451C"/>
    <w:rsid w:val="00AD4F7B"/>
    <w:rsid w:val="00AD4FAC"/>
    <w:rsid w:val="00AD7961"/>
    <w:rsid w:val="00AD7EF1"/>
    <w:rsid w:val="00AE131C"/>
    <w:rsid w:val="00AE2320"/>
    <w:rsid w:val="00AE473A"/>
    <w:rsid w:val="00AE59E6"/>
    <w:rsid w:val="00AE5A23"/>
    <w:rsid w:val="00AE5ECC"/>
    <w:rsid w:val="00AE7380"/>
    <w:rsid w:val="00AF05E3"/>
    <w:rsid w:val="00AF1DCB"/>
    <w:rsid w:val="00AF2A6A"/>
    <w:rsid w:val="00AF328B"/>
    <w:rsid w:val="00AF44DB"/>
    <w:rsid w:val="00AF463D"/>
    <w:rsid w:val="00AF4B61"/>
    <w:rsid w:val="00AF629C"/>
    <w:rsid w:val="00AF686C"/>
    <w:rsid w:val="00B042D9"/>
    <w:rsid w:val="00B06491"/>
    <w:rsid w:val="00B067C3"/>
    <w:rsid w:val="00B07E90"/>
    <w:rsid w:val="00B122DB"/>
    <w:rsid w:val="00B13C0E"/>
    <w:rsid w:val="00B14825"/>
    <w:rsid w:val="00B1609E"/>
    <w:rsid w:val="00B16938"/>
    <w:rsid w:val="00B2056C"/>
    <w:rsid w:val="00B2056F"/>
    <w:rsid w:val="00B21562"/>
    <w:rsid w:val="00B22253"/>
    <w:rsid w:val="00B22A94"/>
    <w:rsid w:val="00B23C7C"/>
    <w:rsid w:val="00B23F3B"/>
    <w:rsid w:val="00B242CC"/>
    <w:rsid w:val="00B246D2"/>
    <w:rsid w:val="00B262AA"/>
    <w:rsid w:val="00B27BAC"/>
    <w:rsid w:val="00B27BE9"/>
    <w:rsid w:val="00B30090"/>
    <w:rsid w:val="00B3047D"/>
    <w:rsid w:val="00B30D9D"/>
    <w:rsid w:val="00B32A6C"/>
    <w:rsid w:val="00B33E45"/>
    <w:rsid w:val="00B37434"/>
    <w:rsid w:val="00B37A11"/>
    <w:rsid w:val="00B37DF0"/>
    <w:rsid w:val="00B412D4"/>
    <w:rsid w:val="00B415FA"/>
    <w:rsid w:val="00B42C8B"/>
    <w:rsid w:val="00B43EB7"/>
    <w:rsid w:val="00B4535D"/>
    <w:rsid w:val="00B46E30"/>
    <w:rsid w:val="00B4720A"/>
    <w:rsid w:val="00B5012B"/>
    <w:rsid w:val="00B50EB3"/>
    <w:rsid w:val="00B51DAE"/>
    <w:rsid w:val="00B531DE"/>
    <w:rsid w:val="00B5427D"/>
    <w:rsid w:val="00B55AA4"/>
    <w:rsid w:val="00B55FE4"/>
    <w:rsid w:val="00B5610B"/>
    <w:rsid w:val="00B566BD"/>
    <w:rsid w:val="00B56A24"/>
    <w:rsid w:val="00B60CAB"/>
    <w:rsid w:val="00B61158"/>
    <w:rsid w:val="00B64B29"/>
    <w:rsid w:val="00B65996"/>
    <w:rsid w:val="00B65CC2"/>
    <w:rsid w:val="00B66D05"/>
    <w:rsid w:val="00B672D3"/>
    <w:rsid w:val="00B679C9"/>
    <w:rsid w:val="00B70C9E"/>
    <w:rsid w:val="00B7189F"/>
    <w:rsid w:val="00B718AE"/>
    <w:rsid w:val="00B71B8D"/>
    <w:rsid w:val="00B73E77"/>
    <w:rsid w:val="00B7465D"/>
    <w:rsid w:val="00B74A64"/>
    <w:rsid w:val="00B758E1"/>
    <w:rsid w:val="00B7605E"/>
    <w:rsid w:val="00B77462"/>
    <w:rsid w:val="00B77A8E"/>
    <w:rsid w:val="00B802C8"/>
    <w:rsid w:val="00B80CA0"/>
    <w:rsid w:val="00B81D30"/>
    <w:rsid w:val="00B835D8"/>
    <w:rsid w:val="00B847E5"/>
    <w:rsid w:val="00B8547C"/>
    <w:rsid w:val="00B864CE"/>
    <w:rsid w:val="00B86702"/>
    <w:rsid w:val="00B87853"/>
    <w:rsid w:val="00B924E5"/>
    <w:rsid w:val="00B9375E"/>
    <w:rsid w:val="00B93EAC"/>
    <w:rsid w:val="00B94646"/>
    <w:rsid w:val="00B94E8F"/>
    <w:rsid w:val="00B950D2"/>
    <w:rsid w:val="00B962B7"/>
    <w:rsid w:val="00B96713"/>
    <w:rsid w:val="00BA0403"/>
    <w:rsid w:val="00BA0F96"/>
    <w:rsid w:val="00BA47CA"/>
    <w:rsid w:val="00BA5B65"/>
    <w:rsid w:val="00BA5E00"/>
    <w:rsid w:val="00BA79C0"/>
    <w:rsid w:val="00BA7C7E"/>
    <w:rsid w:val="00BB14F3"/>
    <w:rsid w:val="00BB1A41"/>
    <w:rsid w:val="00BB3066"/>
    <w:rsid w:val="00BB349C"/>
    <w:rsid w:val="00BB43A6"/>
    <w:rsid w:val="00BB44BC"/>
    <w:rsid w:val="00BB6A98"/>
    <w:rsid w:val="00BB6B54"/>
    <w:rsid w:val="00BB706E"/>
    <w:rsid w:val="00BB7E77"/>
    <w:rsid w:val="00BC00AF"/>
    <w:rsid w:val="00BC066A"/>
    <w:rsid w:val="00BC35D9"/>
    <w:rsid w:val="00BC49EF"/>
    <w:rsid w:val="00BC5372"/>
    <w:rsid w:val="00BC57C5"/>
    <w:rsid w:val="00BC6672"/>
    <w:rsid w:val="00BC7A4F"/>
    <w:rsid w:val="00BD019C"/>
    <w:rsid w:val="00BD0401"/>
    <w:rsid w:val="00BD366F"/>
    <w:rsid w:val="00BD3688"/>
    <w:rsid w:val="00BD40E3"/>
    <w:rsid w:val="00BD4505"/>
    <w:rsid w:val="00BD4C8F"/>
    <w:rsid w:val="00BD5511"/>
    <w:rsid w:val="00BD579B"/>
    <w:rsid w:val="00BD5C87"/>
    <w:rsid w:val="00BD6915"/>
    <w:rsid w:val="00BE0987"/>
    <w:rsid w:val="00BE15CB"/>
    <w:rsid w:val="00BE21F2"/>
    <w:rsid w:val="00BE26D0"/>
    <w:rsid w:val="00BE56E7"/>
    <w:rsid w:val="00BE6328"/>
    <w:rsid w:val="00BE6FED"/>
    <w:rsid w:val="00BE7BEA"/>
    <w:rsid w:val="00BF08D5"/>
    <w:rsid w:val="00BF22B5"/>
    <w:rsid w:val="00BF2545"/>
    <w:rsid w:val="00BF310C"/>
    <w:rsid w:val="00BF37BA"/>
    <w:rsid w:val="00BF3B5A"/>
    <w:rsid w:val="00BF4DE5"/>
    <w:rsid w:val="00BF5020"/>
    <w:rsid w:val="00BF7F64"/>
    <w:rsid w:val="00C00222"/>
    <w:rsid w:val="00C00C50"/>
    <w:rsid w:val="00C109A4"/>
    <w:rsid w:val="00C116BE"/>
    <w:rsid w:val="00C158E8"/>
    <w:rsid w:val="00C15A76"/>
    <w:rsid w:val="00C165B9"/>
    <w:rsid w:val="00C20596"/>
    <w:rsid w:val="00C20DC4"/>
    <w:rsid w:val="00C21FE7"/>
    <w:rsid w:val="00C25DA1"/>
    <w:rsid w:val="00C27418"/>
    <w:rsid w:val="00C3006E"/>
    <w:rsid w:val="00C3016C"/>
    <w:rsid w:val="00C312EF"/>
    <w:rsid w:val="00C3172E"/>
    <w:rsid w:val="00C34500"/>
    <w:rsid w:val="00C354FE"/>
    <w:rsid w:val="00C36AD4"/>
    <w:rsid w:val="00C36B37"/>
    <w:rsid w:val="00C36B85"/>
    <w:rsid w:val="00C3786B"/>
    <w:rsid w:val="00C37C0B"/>
    <w:rsid w:val="00C4316D"/>
    <w:rsid w:val="00C471B2"/>
    <w:rsid w:val="00C52BC9"/>
    <w:rsid w:val="00C5374E"/>
    <w:rsid w:val="00C542A6"/>
    <w:rsid w:val="00C5463C"/>
    <w:rsid w:val="00C54E8E"/>
    <w:rsid w:val="00C55052"/>
    <w:rsid w:val="00C5622D"/>
    <w:rsid w:val="00C566BD"/>
    <w:rsid w:val="00C572C0"/>
    <w:rsid w:val="00C6101B"/>
    <w:rsid w:val="00C61A21"/>
    <w:rsid w:val="00C63601"/>
    <w:rsid w:val="00C63CEF"/>
    <w:rsid w:val="00C64790"/>
    <w:rsid w:val="00C64BEB"/>
    <w:rsid w:val="00C65C49"/>
    <w:rsid w:val="00C66232"/>
    <w:rsid w:val="00C67009"/>
    <w:rsid w:val="00C67315"/>
    <w:rsid w:val="00C70390"/>
    <w:rsid w:val="00C71403"/>
    <w:rsid w:val="00C730CC"/>
    <w:rsid w:val="00C737FB"/>
    <w:rsid w:val="00C75AB2"/>
    <w:rsid w:val="00C76683"/>
    <w:rsid w:val="00C82095"/>
    <w:rsid w:val="00C82B9C"/>
    <w:rsid w:val="00C82D6B"/>
    <w:rsid w:val="00C8313D"/>
    <w:rsid w:val="00C83D6A"/>
    <w:rsid w:val="00C8555C"/>
    <w:rsid w:val="00C85DC6"/>
    <w:rsid w:val="00C878BA"/>
    <w:rsid w:val="00C90675"/>
    <w:rsid w:val="00C91716"/>
    <w:rsid w:val="00C92ED5"/>
    <w:rsid w:val="00C94DE4"/>
    <w:rsid w:val="00C95779"/>
    <w:rsid w:val="00C95D71"/>
    <w:rsid w:val="00C96124"/>
    <w:rsid w:val="00C96F4B"/>
    <w:rsid w:val="00C96F56"/>
    <w:rsid w:val="00C9722F"/>
    <w:rsid w:val="00C97295"/>
    <w:rsid w:val="00C9764D"/>
    <w:rsid w:val="00C97A3E"/>
    <w:rsid w:val="00CA19FC"/>
    <w:rsid w:val="00CA23DF"/>
    <w:rsid w:val="00CA30AE"/>
    <w:rsid w:val="00CA32CB"/>
    <w:rsid w:val="00CB21B7"/>
    <w:rsid w:val="00CB3BB3"/>
    <w:rsid w:val="00CB4178"/>
    <w:rsid w:val="00CB421B"/>
    <w:rsid w:val="00CB528C"/>
    <w:rsid w:val="00CB5938"/>
    <w:rsid w:val="00CB630B"/>
    <w:rsid w:val="00CB718B"/>
    <w:rsid w:val="00CB7392"/>
    <w:rsid w:val="00CC0364"/>
    <w:rsid w:val="00CC0D8F"/>
    <w:rsid w:val="00CC12B3"/>
    <w:rsid w:val="00CC1688"/>
    <w:rsid w:val="00CC180D"/>
    <w:rsid w:val="00CC27B5"/>
    <w:rsid w:val="00CC2F07"/>
    <w:rsid w:val="00CC4C28"/>
    <w:rsid w:val="00CC7196"/>
    <w:rsid w:val="00CD127E"/>
    <w:rsid w:val="00CD3E85"/>
    <w:rsid w:val="00CD4CCC"/>
    <w:rsid w:val="00CD51BE"/>
    <w:rsid w:val="00CD539D"/>
    <w:rsid w:val="00CD6174"/>
    <w:rsid w:val="00CD6921"/>
    <w:rsid w:val="00CD74A1"/>
    <w:rsid w:val="00CD77FC"/>
    <w:rsid w:val="00CD79A7"/>
    <w:rsid w:val="00CD7F6B"/>
    <w:rsid w:val="00CE13A8"/>
    <w:rsid w:val="00CE27A0"/>
    <w:rsid w:val="00CE3425"/>
    <w:rsid w:val="00CE36FB"/>
    <w:rsid w:val="00CE5536"/>
    <w:rsid w:val="00CE7429"/>
    <w:rsid w:val="00CF0E4E"/>
    <w:rsid w:val="00CF337B"/>
    <w:rsid w:val="00CF4D4F"/>
    <w:rsid w:val="00CF5305"/>
    <w:rsid w:val="00CF53D7"/>
    <w:rsid w:val="00CF7976"/>
    <w:rsid w:val="00D02DC8"/>
    <w:rsid w:val="00D02E6F"/>
    <w:rsid w:val="00D036A1"/>
    <w:rsid w:val="00D03891"/>
    <w:rsid w:val="00D03C7F"/>
    <w:rsid w:val="00D04063"/>
    <w:rsid w:val="00D05113"/>
    <w:rsid w:val="00D0566B"/>
    <w:rsid w:val="00D057AF"/>
    <w:rsid w:val="00D05FC8"/>
    <w:rsid w:val="00D0674B"/>
    <w:rsid w:val="00D075C4"/>
    <w:rsid w:val="00D10D2D"/>
    <w:rsid w:val="00D10E07"/>
    <w:rsid w:val="00D12287"/>
    <w:rsid w:val="00D13005"/>
    <w:rsid w:val="00D1378B"/>
    <w:rsid w:val="00D13FD5"/>
    <w:rsid w:val="00D153C3"/>
    <w:rsid w:val="00D166F3"/>
    <w:rsid w:val="00D16F33"/>
    <w:rsid w:val="00D17478"/>
    <w:rsid w:val="00D2125B"/>
    <w:rsid w:val="00D21955"/>
    <w:rsid w:val="00D225B6"/>
    <w:rsid w:val="00D23EF4"/>
    <w:rsid w:val="00D244A8"/>
    <w:rsid w:val="00D24A14"/>
    <w:rsid w:val="00D26C17"/>
    <w:rsid w:val="00D26ED6"/>
    <w:rsid w:val="00D321E3"/>
    <w:rsid w:val="00D3288F"/>
    <w:rsid w:val="00D33090"/>
    <w:rsid w:val="00D3384F"/>
    <w:rsid w:val="00D34B8D"/>
    <w:rsid w:val="00D3628C"/>
    <w:rsid w:val="00D37621"/>
    <w:rsid w:val="00D37B8D"/>
    <w:rsid w:val="00D4073D"/>
    <w:rsid w:val="00D40A5F"/>
    <w:rsid w:val="00D4216B"/>
    <w:rsid w:val="00D421BA"/>
    <w:rsid w:val="00D45510"/>
    <w:rsid w:val="00D45A1E"/>
    <w:rsid w:val="00D461CD"/>
    <w:rsid w:val="00D46C50"/>
    <w:rsid w:val="00D46DC6"/>
    <w:rsid w:val="00D47D2F"/>
    <w:rsid w:val="00D5146D"/>
    <w:rsid w:val="00D51E75"/>
    <w:rsid w:val="00D543BA"/>
    <w:rsid w:val="00D5452D"/>
    <w:rsid w:val="00D54780"/>
    <w:rsid w:val="00D5681F"/>
    <w:rsid w:val="00D57EE4"/>
    <w:rsid w:val="00D60CA8"/>
    <w:rsid w:val="00D60FA1"/>
    <w:rsid w:val="00D61A84"/>
    <w:rsid w:val="00D61F95"/>
    <w:rsid w:val="00D629E3"/>
    <w:rsid w:val="00D62C1E"/>
    <w:rsid w:val="00D62F68"/>
    <w:rsid w:val="00D632DB"/>
    <w:rsid w:val="00D63B0E"/>
    <w:rsid w:val="00D645C2"/>
    <w:rsid w:val="00D67414"/>
    <w:rsid w:val="00D70F18"/>
    <w:rsid w:val="00D71048"/>
    <w:rsid w:val="00D71F9F"/>
    <w:rsid w:val="00D72135"/>
    <w:rsid w:val="00D73425"/>
    <w:rsid w:val="00D7386D"/>
    <w:rsid w:val="00D73FB7"/>
    <w:rsid w:val="00D76665"/>
    <w:rsid w:val="00D770CD"/>
    <w:rsid w:val="00D802D4"/>
    <w:rsid w:val="00D8055D"/>
    <w:rsid w:val="00D80A86"/>
    <w:rsid w:val="00D81985"/>
    <w:rsid w:val="00D828D7"/>
    <w:rsid w:val="00D84588"/>
    <w:rsid w:val="00D848F4"/>
    <w:rsid w:val="00D8509D"/>
    <w:rsid w:val="00D8551F"/>
    <w:rsid w:val="00D859FA"/>
    <w:rsid w:val="00D8620B"/>
    <w:rsid w:val="00D865E0"/>
    <w:rsid w:val="00D877E2"/>
    <w:rsid w:val="00D903DA"/>
    <w:rsid w:val="00D92110"/>
    <w:rsid w:val="00D923F5"/>
    <w:rsid w:val="00D940C2"/>
    <w:rsid w:val="00D94E44"/>
    <w:rsid w:val="00D95FBD"/>
    <w:rsid w:val="00DA02F7"/>
    <w:rsid w:val="00DA099A"/>
    <w:rsid w:val="00DA36D3"/>
    <w:rsid w:val="00DA37AD"/>
    <w:rsid w:val="00DA4E9F"/>
    <w:rsid w:val="00DA57C0"/>
    <w:rsid w:val="00DA592C"/>
    <w:rsid w:val="00DA5D39"/>
    <w:rsid w:val="00DA74F1"/>
    <w:rsid w:val="00DA7790"/>
    <w:rsid w:val="00DA7813"/>
    <w:rsid w:val="00DB0019"/>
    <w:rsid w:val="00DB048D"/>
    <w:rsid w:val="00DB1D32"/>
    <w:rsid w:val="00DB5115"/>
    <w:rsid w:val="00DB6CF0"/>
    <w:rsid w:val="00DC20DB"/>
    <w:rsid w:val="00DC36BC"/>
    <w:rsid w:val="00DC39D9"/>
    <w:rsid w:val="00DC3B39"/>
    <w:rsid w:val="00DC493D"/>
    <w:rsid w:val="00DC5158"/>
    <w:rsid w:val="00DC64F7"/>
    <w:rsid w:val="00DC72C0"/>
    <w:rsid w:val="00DC72E4"/>
    <w:rsid w:val="00DD07F6"/>
    <w:rsid w:val="00DD107F"/>
    <w:rsid w:val="00DD2B95"/>
    <w:rsid w:val="00DD2D91"/>
    <w:rsid w:val="00DD3B42"/>
    <w:rsid w:val="00DD3CD7"/>
    <w:rsid w:val="00DD4476"/>
    <w:rsid w:val="00DD73FC"/>
    <w:rsid w:val="00DD7BCE"/>
    <w:rsid w:val="00DE0623"/>
    <w:rsid w:val="00DE14DC"/>
    <w:rsid w:val="00DE2179"/>
    <w:rsid w:val="00DE2D0D"/>
    <w:rsid w:val="00DE3B79"/>
    <w:rsid w:val="00DE3E4B"/>
    <w:rsid w:val="00DE416B"/>
    <w:rsid w:val="00DE4C60"/>
    <w:rsid w:val="00DE4DE7"/>
    <w:rsid w:val="00DE656E"/>
    <w:rsid w:val="00DE73AF"/>
    <w:rsid w:val="00DF159E"/>
    <w:rsid w:val="00DF1817"/>
    <w:rsid w:val="00DF1829"/>
    <w:rsid w:val="00DF2464"/>
    <w:rsid w:val="00DF27E6"/>
    <w:rsid w:val="00DF3D14"/>
    <w:rsid w:val="00DF3EF2"/>
    <w:rsid w:val="00DF4A5A"/>
    <w:rsid w:val="00DF5591"/>
    <w:rsid w:val="00DF7F2D"/>
    <w:rsid w:val="00E00A26"/>
    <w:rsid w:val="00E0202A"/>
    <w:rsid w:val="00E03297"/>
    <w:rsid w:val="00E042D0"/>
    <w:rsid w:val="00E0438A"/>
    <w:rsid w:val="00E04E3E"/>
    <w:rsid w:val="00E0629A"/>
    <w:rsid w:val="00E06A65"/>
    <w:rsid w:val="00E105E4"/>
    <w:rsid w:val="00E12D1F"/>
    <w:rsid w:val="00E1442D"/>
    <w:rsid w:val="00E156C8"/>
    <w:rsid w:val="00E15D96"/>
    <w:rsid w:val="00E176EF"/>
    <w:rsid w:val="00E20962"/>
    <w:rsid w:val="00E22F52"/>
    <w:rsid w:val="00E23154"/>
    <w:rsid w:val="00E232DD"/>
    <w:rsid w:val="00E23FD3"/>
    <w:rsid w:val="00E25615"/>
    <w:rsid w:val="00E26DAC"/>
    <w:rsid w:val="00E26E4C"/>
    <w:rsid w:val="00E26F64"/>
    <w:rsid w:val="00E27179"/>
    <w:rsid w:val="00E30B7D"/>
    <w:rsid w:val="00E3505A"/>
    <w:rsid w:val="00E36BDC"/>
    <w:rsid w:val="00E36DC6"/>
    <w:rsid w:val="00E41582"/>
    <w:rsid w:val="00E42374"/>
    <w:rsid w:val="00E42F77"/>
    <w:rsid w:val="00E47336"/>
    <w:rsid w:val="00E507EB"/>
    <w:rsid w:val="00E52D9F"/>
    <w:rsid w:val="00E56F51"/>
    <w:rsid w:val="00E61486"/>
    <w:rsid w:val="00E650A8"/>
    <w:rsid w:val="00E65129"/>
    <w:rsid w:val="00E66274"/>
    <w:rsid w:val="00E66E61"/>
    <w:rsid w:val="00E6770E"/>
    <w:rsid w:val="00E678F7"/>
    <w:rsid w:val="00E700D0"/>
    <w:rsid w:val="00E70323"/>
    <w:rsid w:val="00E715DD"/>
    <w:rsid w:val="00E72709"/>
    <w:rsid w:val="00E7327A"/>
    <w:rsid w:val="00E734A4"/>
    <w:rsid w:val="00E7364D"/>
    <w:rsid w:val="00E74912"/>
    <w:rsid w:val="00E74B96"/>
    <w:rsid w:val="00E75393"/>
    <w:rsid w:val="00E754AE"/>
    <w:rsid w:val="00E7685E"/>
    <w:rsid w:val="00E76CA8"/>
    <w:rsid w:val="00E8065B"/>
    <w:rsid w:val="00E808D4"/>
    <w:rsid w:val="00E80DF1"/>
    <w:rsid w:val="00E8120B"/>
    <w:rsid w:val="00E83090"/>
    <w:rsid w:val="00E843D8"/>
    <w:rsid w:val="00E849AD"/>
    <w:rsid w:val="00E85277"/>
    <w:rsid w:val="00E8678C"/>
    <w:rsid w:val="00E902DB"/>
    <w:rsid w:val="00E90E3A"/>
    <w:rsid w:val="00E9187F"/>
    <w:rsid w:val="00E929DA"/>
    <w:rsid w:val="00E96289"/>
    <w:rsid w:val="00E96C1F"/>
    <w:rsid w:val="00EA0010"/>
    <w:rsid w:val="00EB0582"/>
    <w:rsid w:val="00EB1415"/>
    <w:rsid w:val="00EB2283"/>
    <w:rsid w:val="00EB33E8"/>
    <w:rsid w:val="00EB4B23"/>
    <w:rsid w:val="00EB514A"/>
    <w:rsid w:val="00EB53D1"/>
    <w:rsid w:val="00EB59DF"/>
    <w:rsid w:val="00EB710E"/>
    <w:rsid w:val="00EC12B0"/>
    <w:rsid w:val="00EC5AC7"/>
    <w:rsid w:val="00ED06DE"/>
    <w:rsid w:val="00ED0A2B"/>
    <w:rsid w:val="00ED0DE2"/>
    <w:rsid w:val="00ED0EBD"/>
    <w:rsid w:val="00ED15A5"/>
    <w:rsid w:val="00ED1CC1"/>
    <w:rsid w:val="00ED39FD"/>
    <w:rsid w:val="00ED3AE2"/>
    <w:rsid w:val="00ED4AA1"/>
    <w:rsid w:val="00ED51BB"/>
    <w:rsid w:val="00ED53CC"/>
    <w:rsid w:val="00ED5BCD"/>
    <w:rsid w:val="00ED6607"/>
    <w:rsid w:val="00ED6F85"/>
    <w:rsid w:val="00ED724E"/>
    <w:rsid w:val="00ED7B28"/>
    <w:rsid w:val="00EE0A53"/>
    <w:rsid w:val="00EE1CAA"/>
    <w:rsid w:val="00EE208C"/>
    <w:rsid w:val="00EE2711"/>
    <w:rsid w:val="00EE6A1D"/>
    <w:rsid w:val="00EF1B2D"/>
    <w:rsid w:val="00EF2449"/>
    <w:rsid w:val="00EF2AB3"/>
    <w:rsid w:val="00EF2C46"/>
    <w:rsid w:val="00EF4461"/>
    <w:rsid w:val="00EF66EC"/>
    <w:rsid w:val="00EF7174"/>
    <w:rsid w:val="00EF7FC7"/>
    <w:rsid w:val="00F00A1B"/>
    <w:rsid w:val="00F00F7D"/>
    <w:rsid w:val="00F0129D"/>
    <w:rsid w:val="00F01A80"/>
    <w:rsid w:val="00F04836"/>
    <w:rsid w:val="00F06A4D"/>
    <w:rsid w:val="00F11405"/>
    <w:rsid w:val="00F1167C"/>
    <w:rsid w:val="00F11C27"/>
    <w:rsid w:val="00F12E8C"/>
    <w:rsid w:val="00F14B06"/>
    <w:rsid w:val="00F16D07"/>
    <w:rsid w:val="00F17855"/>
    <w:rsid w:val="00F2175C"/>
    <w:rsid w:val="00F24E14"/>
    <w:rsid w:val="00F24F03"/>
    <w:rsid w:val="00F25ADB"/>
    <w:rsid w:val="00F25CE0"/>
    <w:rsid w:val="00F30797"/>
    <w:rsid w:val="00F30DA7"/>
    <w:rsid w:val="00F31499"/>
    <w:rsid w:val="00F32BAD"/>
    <w:rsid w:val="00F32D86"/>
    <w:rsid w:val="00F332E6"/>
    <w:rsid w:val="00F3366B"/>
    <w:rsid w:val="00F34F5D"/>
    <w:rsid w:val="00F34F73"/>
    <w:rsid w:val="00F36624"/>
    <w:rsid w:val="00F40956"/>
    <w:rsid w:val="00F41729"/>
    <w:rsid w:val="00F42284"/>
    <w:rsid w:val="00F45D1F"/>
    <w:rsid w:val="00F50E94"/>
    <w:rsid w:val="00F515C1"/>
    <w:rsid w:val="00F528BC"/>
    <w:rsid w:val="00F52E95"/>
    <w:rsid w:val="00F5387A"/>
    <w:rsid w:val="00F53A2E"/>
    <w:rsid w:val="00F54120"/>
    <w:rsid w:val="00F55A80"/>
    <w:rsid w:val="00F56A19"/>
    <w:rsid w:val="00F56C29"/>
    <w:rsid w:val="00F57352"/>
    <w:rsid w:val="00F57BD4"/>
    <w:rsid w:val="00F6055F"/>
    <w:rsid w:val="00F60BB0"/>
    <w:rsid w:val="00F60C07"/>
    <w:rsid w:val="00F610F6"/>
    <w:rsid w:val="00F6389E"/>
    <w:rsid w:val="00F6412D"/>
    <w:rsid w:val="00F65A20"/>
    <w:rsid w:val="00F660D4"/>
    <w:rsid w:val="00F66867"/>
    <w:rsid w:val="00F67822"/>
    <w:rsid w:val="00F70995"/>
    <w:rsid w:val="00F70C1E"/>
    <w:rsid w:val="00F715C8"/>
    <w:rsid w:val="00F725ED"/>
    <w:rsid w:val="00F740BC"/>
    <w:rsid w:val="00F7448D"/>
    <w:rsid w:val="00F74B47"/>
    <w:rsid w:val="00F757F5"/>
    <w:rsid w:val="00F778A5"/>
    <w:rsid w:val="00F835EA"/>
    <w:rsid w:val="00F83663"/>
    <w:rsid w:val="00F83794"/>
    <w:rsid w:val="00F844A8"/>
    <w:rsid w:val="00F84564"/>
    <w:rsid w:val="00F850EC"/>
    <w:rsid w:val="00F87051"/>
    <w:rsid w:val="00F90187"/>
    <w:rsid w:val="00F9088E"/>
    <w:rsid w:val="00F90ADE"/>
    <w:rsid w:val="00F91F5B"/>
    <w:rsid w:val="00F9300C"/>
    <w:rsid w:val="00F93BDB"/>
    <w:rsid w:val="00F94CB0"/>
    <w:rsid w:val="00F951BF"/>
    <w:rsid w:val="00F95397"/>
    <w:rsid w:val="00F966B9"/>
    <w:rsid w:val="00F97907"/>
    <w:rsid w:val="00F97A33"/>
    <w:rsid w:val="00F97D3F"/>
    <w:rsid w:val="00FA2A6F"/>
    <w:rsid w:val="00FA3659"/>
    <w:rsid w:val="00FA3B5E"/>
    <w:rsid w:val="00FA4F85"/>
    <w:rsid w:val="00FA653A"/>
    <w:rsid w:val="00FB1D0E"/>
    <w:rsid w:val="00FB2A6B"/>
    <w:rsid w:val="00FB3FF4"/>
    <w:rsid w:val="00FB60B2"/>
    <w:rsid w:val="00FB6768"/>
    <w:rsid w:val="00FB748F"/>
    <w:rsid w:val="00FC001D"/>
    <w:rsid w:val="00FC0423"/>
    <w:rsid w:val="00FC1144"/>
    <w:rsid w:val="00FC1888"/>
    <w:rsid w:val="00FC19A9"/>
    <w:rsid w:val="00FC601A"/>
    <w:rsid w:val="00FD1855"/>
    <w:rsid w:val="00FD2018"/>
    <w:rsid w:val="00FD555F"/>
    <w:rsid w:val="00FD6896"/>
    <w:rsid w:val="00FD7B1A"/>
    <w:rsid w:val="00FD7C7D"/>
    <w:rsid w:val="00FE0B96"/>
    <w:rsid w:val="00FE10D5"/>
    <w:rsid w:val="00FE2A0F"/>
    <w:rsid w:val="00FE54C3"/>
    <w:rsid w:val="00FE638F"/>
    <w:rsid w:val="00FE6C64"/>
    <w:rsid w:val="00FE7C1A"/>
    <w:rsid w:val="00FF1136"/>
    <w:rsid w:val="00FF13E2"/>
    <w:rsid w:val="00FF193E"/>
    <w:rsid w:val="00FF2222"/>
    <w:rsid w:val="00FF2751"/>
    <w:rsid w:val="00FF310F"/>
    <w:rsid w:val="00FF4812"/>
    <w:rsid w:val="00FF544C"/>
    <w:rsid w:val="00FF5986"/>
    <w:rsid w:val="00FF72A0"/>
    <w:rsid w:val="00FF73A7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A607852"/>
  <w15:chartTrackingRefBased/>
  <w15:docId w15:val="{DC949AF8-5F2B-4075-9037-034B5E7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1440"/>
    </w:pPr>
  </w:style>
  <w:style w:type="paragraph" w:customStyle="1" w:styleId="2">
    <w:name w:val="2"/>
    <w:pPr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</w:tabs>
      <w:ind w:left="540"/>
    </w:pPr>
    <w:rPr>
      <w:rFonts w:ascii="CG Times" w:hAnsi="CG Times"/>
      <w:snapToGrid w:val="0"/>
      <w:sz w:val="24"/>
    </w:rPr>
  </w:style>
  <w:style w:type="paragraph" w:styleId="BalloonText">
    <w:name w:val="Balloon Text"/>
    <w:basedOn w:val="Normal"/>
    <w:semiHidden/>
    <w:rsid w:val="00793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7C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7C1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02E6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al"/>
    <w:rsid w:val="00774B8D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rsid w:val="001A0F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0FCA"/>
  </w:style>
  <w:style w:type="character" w:customStyle="1" w:styleId="CommentTextChar">
    <w:name w:val="Comment Text Char"/>
    <w:basedOn w:val="DefaultParagraphFont"/>
    <w:link w:val="CommentText"/>
    <w:rsid w:val="001A0FCA"/>
  </w:style>
  <w:style w:type="paragraph" w:styleId="CommentSubject">
    <w:name w:val="annotation subject"/>
    <w:basedOn w:val="CommentText"/>
    <w:next w:val="CommentText"/>
    <w:link w:val="CommentSubjectChar"/>
    <w:rsid w:val="001A0FC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A0FCA"/>
    <w:rPr>
      <w:b/>
      <w:bCs/>
    </w:rPr>
  </w:style>
  <w:style w:type="paragraph" w:styleId="Revision">
    <w:name w:val="Revision"/>
    <w:hidden/>
    <w:uiPriority w:val="99"/>
    <w:semiHidden/>
    <w:rsid w:val="00D67414"/>
  </w:style>
  <w:style w:type="paragraph" w:styleId="ListBullet">
    <w:name w:val="List Bullet"/>
    <w:basedOn w:val="Normal"/>
    <w:rsid w:val="006B3325"/>
    <w:pPr>
      <w:numPr>
        <w:numId w:val="3"/>
      </w:numPr>
      <w:contextualSpacing/>
    </w:pPr>
  </w:style>
  <w:style w:type="character" w:styleId="Hyperlink">
    <w:name w:val="Hyperlink"/>
    <w:basedOn w:val="DefaultParagraphFont"/>
    <w:rsid w:val="004700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BAB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373C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A39E1"/>
    <w:rPr>
      <w:b/>
      <w:bCs/>
    </w:rPr>
  </w:style>
  <w:style w:type="character" w:styleId="Emphasis">
    <w:name w:val="Emphasis"/>
    <w:basedOn w:val="DefaultParagraphFont"/>
    <w:uiPriority w:val="20"/>
    <w:qFormat/>
    <w:rsid w:val="00613972"/>
    <w:rPr>
      <w:b/>
      <w:bCs/>
      <w:i w:val="0"/>
      <w:iCs w:val="0"/>
    </w:rPr>
  </w:style>
  <w:style w:type="character" w:customStyle="1" w:styleId="st1">
    <w:name w:val="st1"/>
    <w:basedOn w:val="DefaultParagraphFont"/>
    <w:rsid w:val="0061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8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8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197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6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4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4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0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6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0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1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6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8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single" w:sz="6" w:space="0" w:color="D1D1D1"/>
                                                                <w:left w:val="single" w:sz="6" w:space="0" w:color="D1D1D1"/>
                                                                <w:bottom w:val="single" w:sz="6" w:space="0" w:color="D1D1D1"/>
                                                                <w:right w:val="single" w:sz="6" w:space="0" w:color="D1D1D1"/>
                                                              </w:divBdr>
                                                              <w:divsChild>
                                                                <w:div w:id="129933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55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27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49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93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125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05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AFDD-91AD-4A4F-B0A3-2982FABD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8971</vt:lpstr>
    </vt:vector>
  </TitlesOfParts>
  <Company>DRBA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8971</dc:title>
  <dc:subject/>
  <dc:creator>Crawford, Travis L.</dc:creator>
  <cp:keywords/>
  <cp:lastModifiedBy>Proud, Mickie</cp:lastModifiedBy>
  <cp:revision>3</cp:revision>
  <cp:lastPrinted>2020-09-08T12:54:00Z</cp:lastPrinted>
  <dcterms:created xsi:type="dcterms:W3CDTF">2020-09-03T15:12:00Z</dcterms:created>
  <dcterms:modified xsi:type="dcterms:W3CDTF">2020-09-08T12:55:00Z</dcterms:modified>
</cp:coreProperties>
</file>